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C988F" w14:textId="77777777" w:rsidR="00B407AA" w:rsidRPr="00863171" w:rsidRDefault="00B407AA" w:rsidP="00FB0FC5">
      <w:pPr>
        <w:spacing w:line="276" w:lineRule="auto"/>
        <w:jc w:val="both"/>
        <w:rPr>
          <w:rFonts w:ascii="Arial" w:hAnsi="Arial" w:cs="Arial"/>
          <w:b/>
        </w:rPr>
      </w:pPr>
      <w:r w:rsidRPr="00863171">
        <w:rPr>
          <w:rFonts w:ascii="Arial" w:hAnsi="Arial"/>
          <w:b/>
        </w:rPr>
        <w:t>110/2021 EBAZPENA, ABUZTUAREN 4KOA, INFORMAZIO PUBLIKOAREN SARBIDERAKO EUSKAL BATZORDEARENA</w:t>
      </w:r>
    </w:p>
    <w:p w14:paraId="17AC9890" w14:textId="77777777" w:rsidR="00B407AA" w:rsidRPr="00863171" w:rsidRDefault="00B407AA" w:rsidP="00FB0FC5">
      <w:pPr>
        <w:spacing w:line="276" w:lineRule="auto"/>
        <w:jc w:val="both"/>
        <w:rPr>
          <w:rFonts w:ascii="Arial" w:hAnsi="Arial" w:cs="Arial"/>
        </w:rPr>
      </w:pPr>
    </w:p>
    <w:p w14:paraId="17AC9891" w14:textId="77777777" w:rsidR="00B407AA" w:rsidRPr="00863171" w:rsidRDefault="00B407AA" w:rsidP="00FB0FC5">
      <w:pPr>
        <w:spacing w:line="276" w:lineRule="auto"/>
        <w:jc w:val="both"/>
        <w:rPr>
          <w:rFonts w:ascii="Arial" w:hAnsi="Arial" w:cs="Arial"/>
        </w:rPr>
      </w:pPr>
      <w:r w:rsidRPr="00863171">
        <w:rPr>
          <w:rFonts w:ascii="Arial" w:hAnsi="Arial"/>
          <w:b/>
          <w:bCs/>
        </w:rPr>
        <w:t>Espedientea</w:t>
      </w:r>
      <w:r w:rsidRPr="00863171">
        <w:rPr>
          <w:rFonts w:ascii="Arial" w:hAnsi="Arial"/>
        </w:rPr>
        <w:t>: 2021/000338</w:t>
      </w:r>
    </w:p>
    <w:p w14:paraId="17AC9892" w14:textId="77777777" w:rsidR="00B407AA" w:rsidRPr="00863171" w:rsidRDefault="00B407AA" w:rsidP="00FB0FC5">
      <w:pPr>
        <w:spacing w:line="276" w:lineRule="auto"/>
        <w:jc w:val="both"/>
        <w:rPr>
          <w:rFonts w:ascii="Arial" w:hAnsi="Arial" w:cs="Arial"/>
        </w:rPr>
      </w:pPr>
    </w:p>
    <w:p w14:paraId="17AC9893" w14:textId="655D0DCF" w:rsidR="00B407AA" w:rsidRPr="00863171" w:rsidRDefault="00B407AA" w:rsidP="0035545C">
      <w:pPr>
        <w:spacing w:line="276" w:lineRule="auto"/>
        <w:jc w:val="both"/>
        <w:rPr>
          <w:rFonts w:ascii="Arial" w:hAnsi="Arial" w:cs="Arial"/>
          <w:color w:val="000000" w:themeColor="text1"/>
        </w:rPr>
      </w:pPr>
      <w:r w:rsidRPr="00863171">
        <w:rPr>
          <w:rFonts w:ascii="Arial" w:hAnsi="Arial"/>
          <w:b/>
          <w:bCs/>
          <w:color w:val="000000" w:themeColor="text1"/>
        </w:rPr>
        <w:t>Gaia</w:t>
      </w:r>
      <w:r w:rsidRPr="00863171">
        <w:rPr>
          <w:rFonts w:ascii="Arial" w:hAnsi="Arial"/>
          <w:color w:val="000000" w:themeColor="text1"/>
        </w:rPr>
        <w:t xml:space="preserve">: </w:t>
      </w:r>
      <w:r w:rsidR="0086132C">
        <w:rPr>
          <w:rFonts w:ascii="Arial" w:hAnsi="Arial" w:cs="Arial"/>
          <w:color w:val="000000" w:themeColor="text1"/>
        </w:rPr>
        <w:t>………………</w:t>
      </w:r>
      <w:r w:rsidR="009574B8">
        <w:rPr>
          <w:rFonts w:ascii="Arial" w:hAnsi="Arial" w:cs="Arial"/>
          <w:color w:val="000000" w:themeColor="text1"/>
        </w:rPr>
        <w:t>…….</w:t>
      </w:r>
      <w:r w:rsidR="0086132C">
        <w:rPr>
          <w:rFonts w:ascii="Arial" w:hAnsi="Arial" w:cs="Arial"/>
          <w:color w:val="000000" w:themeColor="text1"/>
        </w:rPr>
        <w:t>……</w:t>
      </w:r>
      <w:r w:rsidRPr="00863171">
        <w:rPr>
          <w:rFonts w:ascii="Arial" w:hAnsi="Arial"/>
          <w:color w:val="000000" w:themeColor="text1"/>
        </w:rPr>
        <w:t xml:space="preserve"> jaunak jarritako erreklamazioa</w:t>
      </w:r>
      <w:r w:rsidRPr="00863171">
        <w:rPr>
          <w:color w:val="000000" w:themeColor="text1"/>
        </w:rPr>
        <w:t xml:space="preserve">, </w:t>
      </w:r>
      <w:r w:rsidRPr="00863171">
        <w:rPr>
          <w:rFonts w:ascii="Arial" w:hAnsi="Arial"/>
          <w:color w:val="000000" w:themeColor="text1"/>
        </w:rPr>
        <w:t>ustez ezetzi egin zaiolako Eusko Jaurlaritzako Ekonomia eta Ogasun Sailari egindako informazio-eskaera</w:t>
      </w:r>
      <w:r w:rsidRPr="00863171">
        <w:rPr>
          <w:color w:val="000000" w:themeColor="text1"/>
        </w:rPr>
        <w:t>.</w:t>
      </w:r>
    </w:p>
    <w:p w14:paraId="17AC9894" w14:textId="77777777" w:rsidR="00E81FC1" w:rsidRPr="00863171" w:rsidRDefault="00E81FC1" w:rsidP="0035545C">
      <w:pPr>
        <w:spacing w:line="276" w:lineRule="auto"/>
        <w:jc w:val="both"/>
        <w:rPr>
          <w:rFonts w:ascii="Arial" w:hAnsi="Arial" w:cs="Arial"/>
          <w:color w:val="000000" w:themeColor="text1"/>
        </w:rPr>
      </w:pPr>
    </w:p>
    <w:p w14:paraId="17AC9895" w14:textId="77777777" w:rsidR="00B407AA" w:rsidRPr="00863171" w:rsidRDefault="00B407AA" w:rsidP="00FB0FC5">
      <w:pPr>
        <w:spacing w:line="276" w:lineRule="auto"/>
        <w:jc w:val="both"/>
        <w:rPr>
          <w:rFonts w:ascii="Arial" w:hAnsi="Arial" w:cs="Arial"/>
          <w:b/>
        </w:rPr>
      </w:pPr>
    </w:p>
    <w:p w14:paraId="17AC9896" w14:textId="77777777" w:rsidR="00B407AA" w:rsidRPr="00863171" w:rsidRDefault="00B407AA" w:rsidP="00FB0FC5">
      <w:pPr>
        <w:spacing w:line="276" w:lineRule="auto"/>
        <w:jc w:val="center"/>
        <w:rPr>
          <w:rFonts w:ascii="Arial" w:hAnsi="Arial" w:cs="Arial"/>
          <w:b/>
        </w:rPr>
      </w:pPr>
      <w:r w:rsidRPr="00863171">
        <w:rPr>
          <w:rFonts w:ascii="Arial" w:hAnsi="Arial"/>
          <w:b/>
        </w:rPr>
        <w:t>AURREKARIAK</w:t>
      </w:r>
    </w:p>
    <w:p w14:paraId="17AC9897" w14:textId="77777777" w:rsidR="0094763C" w:rsidRPr="00863171" w:rsidRDefault="0094763C" w:rsidP="00FB0FC5">
      <w:pPr>
        <w:spacing w:line="276" w:lineRule="auto"/>
        <w:jc w:val="both"/>
        <w:rPr>
          <w:rFonts w:ascii="Arial" w:hAnsi="Arial" w:cs="Arial"/>
          <w:b/>
        </w:rPr>
      </w:pPr>
    </w:p>
    <w:p w14:paraId="17AC9898" w14:textId="0A93BA80" w:rsidR="00DA7880" w:rsidRPr="00863171" w:rsidRDefault="00B407AA" w:rsidP="00FB0FC5">
      <w:pPr>
        <w:spacing w:line="276" w:lineRule="auto"/>
        <w:jc w:val="both"/>
        <w:rPr>
          <w:rFonts w:ascii="Arial" w:hAnsi="Arial" w:cs="Arial"/>
        </w:rPr>
      </w:pPr>
      <w:r w:rsidRPr="00863171">
        <w:rPr>
          <w:rFonts w:ascii="Arial" w:hAnsi="Arial"/>
        </w:rPr>
        <w:t xml:space="preserve">1.- 2021eko ekainaren 8an, </w:t>
      </w:r>
      <w:r w:rsidR="0086132C">
        <w:rPr>
          <w:rFonts w:ascii="Arial" w:hAnsi="Arial" w:cs="Arial"/>
          <w:color w:val="000000" w:themeColor="text1"/>
        </w:rPr>
        <w:t>…………………………</w:t>
      </w:r>
      <w:r w:rsidRPr="00863171">
        <w:rPr>
          <w:rFonts w:ascii="Arial" w:hAnsi="Arial"/>
        </w:rPr>
        <w:t xml:space="preserve"> jaunak idazki bat aurkeztu zuen Ekonomia eta Ogasun Sailean. Idazki horrekin batera, Informazio Publikoaren Sarbiderako Euskal Batzorde honi zuzendutako erreklamazioa aurkeztu zuen. Hona hemen erreklamazioaren edukia:</w:t>
      </w:r>
    </w:p>
    <w:p w14:paraId="17AC9899" w14:textId="77777777" w:rsidR="00DA7880" w:rsidRPr="00863171" w:rsidRDefault="00DA7880" w:rsidP="00FB0FC5">
      <w:pPr>
        <w:spacing w:line="276" w:lineRule="auto"/>
        <w:jc w:val="both"/>
        <w:rPr>
          <w:rFonts w:ascii="Arial" w:hAnsi="Arial" w:cs="Arial"/>
        </w:rPr>
      </w:pPr>
    </w:p>
    <w:p w14:paraId="17AC989A" w14:textId="77777777" w:rsidR="00DA7880" w:rsidRPr="00863171" w:rsidRDefault="00CF2CC5" w:rsidP="00CF2CC5">
      <w:pPr>
        <w:spacing w:line="276" w:lineRule="auto"/>
        <w:ind w:left="851" w:right="559"/>
        <w:jc w:val="both"/>
        <w:rPr>
          <w:rFonts w:ascii="Arial" w:hAnsi="Arial" w:cs="Arial"/>
          <w:i/>
          <w:sz w:val="22"/>
          <w:szCs w:val="22"/>
        </w:rPr>
      </w:pPr>
      <w:r w:rsidRPr="00863171">
        <w:rPr>
          <w:rFonts w:ascii="Arial" w:hAnsi="Arial"/>
          <w:i/>
          <w:sz w:val="22"/>
        </w:rPr>
        <w:t>«2020ko abenduaren 16an, administrazioarekiko auzibidera jo aurreko erreklamazioa aurkeztu nuen batzorde horretan, Arabako Foru Aldundiarekiko premiamendu-espedientea geldiarazteko eskumenari buruzko 2020/000241 espedientearen inguruan emandako ebazpenaren aurka.</w:t>
      </w:r>
    </w:p>
    <w:p w14:paraId="17AC989B" w14:textId="77777777" w:rsidR="00DA7880" w:rsidRPr="00863171" w:rsidRDefault="00DA7880" w:rsidP="00CF2CC5">
      <w:pPr>
        <w:spacing w:line="276" w:lineRule="auto"/>
        <w:ind w:left="851" w:right="559"/>
        <w:jc w:val="both"/>
        <w:rPr>
          <w:rFonts w:ascii="Arial" w:hAnsi="Arial" w:cs="Arial"/>
          <w:i/>
          <w:sz w:val="22"/>
          <w:szCs w:val="22"/>
        </w:rPr>
      </w:pPr>
      <w:r w:rsidRPr="00863171">
        <w:rPr>
          <w:rFonts w:ascii="Arial" w:hAnsi="Arial"/>
          <w:i/>
          <w:sz w:val="22"/>
        </w:rPr>
        <w:t>Sei hilabete baino gehiago igaro dira, eta batzorde horrek ez du ebatzi aurretiazko erreklamazioa, 39/2015 Legearen 21. artikuluaren arabera administrazioa ebazpena ematera behartuta badago ere, eta ez dio eskatu administrazioari aurretiazko erreklamazioa ebazteko.</w:t>
      </w:r>
    </w:p>
    <w:p w14:paraId="17AC989C" w14:textId="77777777" w:rsidR="00CF2CC5" w:rsidRPr="00863171" w:rsidRDefault="00CF2CC5" w:rsidP="00CF2CC5">
      <w:pPr>
        <w:spacing w:line="276" w:lineRule="auto"/>
        <w:ind w:left="851" w:right="559"/>
        <w:jc w:val="both"/>
        <w:rPr>
          <w:rFonts w:ascii="Arial" w:hAnsi="Arial" w:cs="Arial"/>
          <w:i/>
          <w:sz w:val="22"/>
          <w:szCs w:val="22"/>
        </w:rPr>
      </w:pPr>
      <w:r w:rsidRPr="00863171">
        <w:rPr>
          <w:rFonts w:ascii="Arial" w:hAnsi="Arial"/>
          <w:i/>
          <w:sz w:val="22"/>
        </w:rPr>
        <w:t xml:space="preserve">Hori dela-eta, hauxe </w:t>
      </w:r>
    </w:p>
    <w:p w14:paraId="17AC989D" w14:textId="77777777" w:rsidR="00CF2CC5" w:rsidRPr="00863171" w:rsidRDefault="00CF2CC5" w:rsidP="00CF2CC5">
      <w:pPr>
        <w:spacing w:line="276" w:lineRule="auto"/>
        <w:ind w:left="851" w:right="559"/>
        <w:jc w:val="both"/>
        <w:rPr>
          <w:rFonts w:ascii="Arial" w:hAnsi="Arial" w:cs="Arial"/>
          <w:i/>
          <w:sz w:val="22"/>
          <w:szCs w:val="22"/>
        </w:rPr>
      </w:pPr>
      <w:r w:rsidRPr="00863171">
        <w:rPr>
          <w:rFonts w:ascii="Arial" w:hAnsi="Arial"/>
          <w:i/>
          <w:sz w:val="22"/>
        </w:rPr>
        <w:t>INFORMAZIO PUBLIKOAREN SARBIDERAKO EUSKAL BATZORDEARI ESKATZEN DIOT: Idazki hau aurkeztutzat eta aurreko adierazpenak egindakotzat jo ditzala, eta eska diezaiola administrazioari aurretiazko erreklamazioa ebazteko, idazki honen gorputzean jasotakoarekin bat».</w:t>
      </w:r>
    </w:p>
    <w:p w14:paraId="17AC989E" w14:textId="77777777" w:rsidR="00343BDD" w:rsidRPr="00863171" w:rsidRDefault="00343BDD" w:rsidP="00CF2CC5">
      <w:pPr>
        <w:spacing w:line="276" w:lineRule="auto"/>
        <w:ind w:right="559"/>
        <w:jc w:val="both"/>
        <w:rPr>
          <w:rFonts w:ascii="Arial" w:hAnsi="Arial" w:cs="Arial"/>
        </w:rPr>
      </w:pPr>
    </w:p>
    <w:p w14:paraId="17AC989F" w14:textId="77777777" w:rsidR="00CF2CC5" w:rsidRPr="00863171" w:rsidRDefault="00343BDD" w:rsidP="00AD3734">
      <w:pPr>
        <w:spacing w:line="276" w:lineRule="auto"/>
        <w:ind w:right="-8"/>
        <w:jc w:val="both"/>
        <w:rPr>
          <w:rFonts w:ascii="Arial" w:hAnsi="Arial" w:cs="Arial"/>
        </w:rPr>
      </w:pPr>
      <w:r w:rsidRPr="00863171">
        <w:rPr>
          <w:rFonts w:ascii="Arial" w:hAnsi="Arial"/>
        </w:rPr>
        <w:t>2.- 2021eko ekainaren 22ko idazkiaren bidez, Batzordeak Eusko Jaurlaritzako Ogasun eta Ekonomia Sailaren Zerbitzu Zuzendaritzari bidali zion erreklamazioa, gaiari buruzko txostena egin zezan, eta hura ebazteko esanguratsutzat jotzen zituen dokumentuak aurkez zitzan, hamar egun balioduneko epean, jakinarazpena egin eta hurrengo egunetik aurrera. Hala ere, horretarako emandako epea igaro da, eta ebazpen hau idatzi denerako, Zerbitzu Zuzendaritzak ez du alegaziorik egin. Beti hartu behar dira kontuan kasu honetan eragina izan dezaketen aldagaiak. Hori horrela izanik, komenigarria zatekeen Sailaren irizpidea ezagutzea, hark judizio-elementu garrantzitsuak eman baitzitzakeen hemen planteatutako kasuari buruz erabakitzeko. Nolanahi ere, batzorde honi lagundu ez izana deitoragarria izan arren, Sailak alegaziorik ez egiteak ez du eragozten aurkeztutako erreklamazioa ebaztea.</w:t>
      </w:r>
    </w:p>
    <w:p w14:paraId="17AC98A0" w14:textId="77777777" w:rsidR="0070222B" w:rsidRPr="00863171" w:rsidRDefault="00AD3734" w:rsidP="00FB0FC5">
      <w:pPr>
        <w:spacing w:line="276" w:lineRule="auto"/>
        <w:jc w:val="both"/>
        <w:rPr>
          <w:rFonts w:ascii="Arial" w:hAnsi="Arial" w:cs="Arial"/>
        </w:rPr>
      </w:pPr>
      <w:r w:rsidRPr="00863171">
        <w:rPr>
          <w:rFonts w:ascii="Arial" w:hAnsi="Arial"/>
        </w:rPr>
        <w:lastRenderedPageBreak/>
        <w:t>3.- Batzorde honek Gardena Eusko Jaurlaritzaren gardentasun-atariaren bidez egiaztatu ahal izan du Eusko Jaurlaritzako Ekonomia eta Ogasun Sailak 2020/000241 espedientearen inguruko ebazpena eman zuela. Era berean, web-orri horrek dio honako hau eskatu zela: «</w:t>
      </w:r>
      <w:r w:rsidRPr="00863171">
        <w:rPr>
          <w:rFonts w:ascii="Arial" w:hAnsi="Arial"/>
          <w:i/>
        </w:rPr>
        <w:t xml:space="preserve">ziurtagiri bat, non argi eta garbi adierazten den bi administrazioetatik zeinek —Euskal Autonomia Erkidegoak edo Arabako Foru Aldundiak—zuen premiamendu-espediente bat geldiarazteko eskumena, 1998ko uztailaren 15eko Hitzarmenaren (Ekonomia eta Ogasun Saila; pertsona fisikoa; gizonezkoa; posta bidez; sarbide osoa) zein artikuluren arabera». </w:t>
      </w:r>
      <w:r w:rsidRPr="00863171">
        <w:rPr>
          <w:rFonts w:ascii="Arial" w:hAnsi="Arial"/>
        </w:rPr>
        <w:t>Batzorde honek ezin izan du baiesteko ebazpenaren eduki zehatzaren berri izan, ez delako aurkeztu emandako informazioarekin batera. Hona hemen informazio horretarako esteka:</w:t>
      </w:r>
    </w:p>
    <w:p w14:paraId="17AC98A1" w14:textId="01815EDC" w:rsidR="0070222B" w:rsidRPr="00863171" w:rsidRDefault="003F7DAB" w:rsidP="0081483E">
      <w:pPr>
        <w:spacing w:line="276" w:lineRule="auto"/>
        <w:rPr>
          <w:rFonts w:ascii="Arial" w:hAnsi="Arial" w:cs="Arial"/>
        </w:rPr>
      </w:pPr>
      <w:hyperlink r:id="rId11" w:history="1">
        <w:r w:rsidR="00A222CB" w:rsidRPr="00863171">
          <w:rPr>
            <w:rStyle w:val="Hipervnculo"/>
            <w:rFonts w:ascii="Arial" w:hAnsi="Arial"/>
          </w:rPr>
          <w:t>https://www.gardena.euskadi.eus/y09-contents/es/contenidos/informacion/expedientes_acceso_informacion/es_def/index.shtml</w:t>
        </w:r>
      </w:hyperlink>
    </w:p>
    <w:p w14:paraId="17AC98A2" w14:textId="77777777" w:rsidR="0081483E" w:rsidRPr="00863171" w:rsidRDefault="0081483E" w:rsidP="00FB0FC5">
      <w:pPr>
        <w:spacing w:line="276" w:lineRule="auto"/>
        <w:jc w:val="both"/>
        <w:rPr>
          <w:rFonts w:ascii="Arial" w:hAnsi="Arial" w:cs="Arial"/>
        </w:rPr>
      </w:pPr>
    </w:p>
    <w:p w14:paraId="17AC98A3" w14:textId="7D4F693E" w:rsidR="0070222B" w:rsidRPr="00863171" w:rsidRDefault="0081483E" w:rsidP="00FB0FC5">
      <w:pPr>
        <w:spacing w:line="276" w:lineRule="auto"/>
        <w:jc w:val="both"/>
        <w:rPr>
          <w:rFonts w:ascii="Arial" w:hAnsi="Arial" w:cs="Arial"/>
        </w:rPr>
      </w:pPr>
      <w:r w:rsidRPr="00863171">
        <w:rPr>
          <w:rFonts w:ascii="Arial" w:hAnsi="Arial"/>
        </w:rPr>
        <w:t xml:space="preserve">4.- </w:t>
      </w:r>
      <w:r w:rsidR="009574B8">
        <w:rPr>
          <w:rFonts w:ascii="Arial" w:hAnsi="Arial"/>
        </w:rPr>
        <w:t>..……</w:t>
      </w:r>
      <w:r w:rsidRPr="00863171">
        <w:rPr>
          <w:rFonts w:ascii="Arial" w:hAnsi="Arial"/>
        </w:rPr>
        <w:t xml:space="preserve"> jaunak aurkeztutako erreklamazioa aztertu du batzorde honek, eta egiaztatu du egia dela interesdunak erreklamazioa aurkeztu zuela 2020ko abenduaren 16an —sarrera-erregistroa aztertuta ikusi da hori—. Erreklamazio hori galdu egin zen, baina.</w:t>
      </w:r>
    </w:p>
    <w:p w14:paraId="17AC98A4" w14:textId="77777777" w:rsidR="0081483E" w:rsidRPr="00863171" w:rsidRDefault="0081483E" w:rsidP="00FB0FC5">
      <w:pPr>
        <w:spacing w:line="276" w:lineRule="auto"/>
        <w:jc w:val="both"/>
        <w:rPr>
          <w:rFonts w:ascii="Arial" w:hAnsi="Arial" w:cs="Arial"/>
        </w:rPr>
      </w:pPr>
    </w:p>
    <w:p w14:paraId="17AC98A5" w14:textId="77777777" w:rsidR="00AD3734" w:rsidRPr="00863171" w:rsidRDefault="00AD3734" w:rsidP="00FB0FC5">
      <w:pPr>
        <w:spacing w:line="276" w:lineRule="auto"/>
        <w:jc w:val="both"/>
        <w:rPr>
          <w:rFonts w:ascii="Arial" w:hAnsi="Arial" w:cs="Arial"/>
        </w:rPr>
      </w:pPr>
    </w:p>
    <w:p w14:paraId="17AC98A6" w14:textId="77777777" w:rsidR="006A4E63" w:rsidRPr="00863171" w:rsidRDefault="00F37272" w:rsidP="00F37272">
      <w:pPr>
        <w:spacing w:line="276" w:lineRule="auto"/>
        <w:jc w:val="center"/>
        <w:rPr>
          <w:rFonts w:ascii="Arial" w:hAnsi="Arial" w:cs="Arial"/>
          <w:b/>
        </w:rPr>
      </w:pPr>
      <w:r w:rsidRPr="00863171">
        <w:rPr>
          <w:rFonts w:ascii="Arial" w:hAnsi="Arial"/>
          <w:b/>
        </w:rPr>
        <w:t>ZUZENBIDEKO OINARRIAK</w:t>
      </w:r>
    </w:p>
    <w:p w14:paraId="17AC98A7" w14:textId="77777777" w:rsidR="00F37272" w:rsidRPr="00863171" w:rsidRDefault="00F37272" w:rsidP="00F37272">
      <w:pPr>
        <w:spacing w:line="276" w:lineRule="auto"/>
        <w:jc w:val="center"/>
        <w:rPr>
          <w:rFonts w:ascii="Arial" w:hAnsi="Arial" w:cs="Arial"/>
          <w:b/>
        </w:rPr>
      </w:pPr>
    </w:p>
    <w:p w14:paraId="17AC98A8" w14:textId="77777777" w:rsidR="00B407AA" w:rsidRPr="00863171" w:rsidRDefault="00F37272" w:rsidP="00FB0FC5">
      <w:pPr>
        <w:spacing w:line="276" w:lineRule="auto"/>
        <w:jc w:val="both"/>
        <w:rPr>
          <w:rFonts w:ascii="Arial" w:hAnsi="Arial" w:cs="Arial"/>
        </w:rPr>
      </w:pPr>
      <w:r w:rsidRPr="00863171">
        <w:rPr>
          <w:rFonts w:ascii="Arial" w:hAnsi="Arial"/>
        </w:rPr>
        <w:t>1.- Informazio Publikoaren Sarbiderako Euskal Batzordeari buruzko irailaren 13ko 128/2016 Dekretuak 1. artikuluan ezartzen duenez, Informazio Publikoaren Sarbiderako Euskal Batzordeak bere egiten ditu, Euskal Autonomia Erkidegoan, abenduaren 9ko Gardentasunari, informazio publikoa eskuratzeko bideari eta gobernu onari buruzko 19/2013 Legeak laugarren xedapen gehigarrian aurreikusitako eginkizunak.</w:t>
      </w:r>
    </w:p>
    <w:p w14:paraId="17AC98A9" w14:textId="77777777" w:rsidR="00F37272" w:rsidRPr="00863171" w:rsidRDefault="00F37272" w:rsidP="00FB0FC5">
      <w:pPr>
        <w:spacing w:line="276" w:lineRule="auto"/>
        <w:jc w:val="both"/>
        <w:rPr>
          <w:rFonts w:ascii="Arial" w:hAnsi="Arial" w:cs="Arial"/>
        </w:rPr>
      </w:pPr>
    </w:p>
    <w:p w14:paraId="17AC98AA" w14:textId="77777777" w:rsidR="00B407AA" w:rsidRPr="00863171" w:rsidRDefault="00B407AA" w:rsidP="00FB0FC5">
      <w:pPr>
        <w:spacing w:line="276" w:lineRule="auto"/>
        <w:jc w:val="both"/>
        <w:rPr>
          <w:rFonts w:ascii="Arial" w:hAnsi="Arial" w:cs="Arial"/>
        </w:rPr>
      </w:pPr>
      <w:r w:rsidRPr="00863171">
        <w:rPr>
          <w:rFonts w:ascii="Arial" w:hAnsi="Arial"/>
        </w:rPr>
        <w:t>2.- Era berean, Informazio Publikoaren Sarbiderako Euskal Batzordeari buruzko irailaren 13ko 128/2016 Dekretuak 3. artikuluan ezartzen duenaren arabera, Batzordeari dagokio Euskal Autonomia Erkidegoko erakunde komun edo toki-erakundeetako administrazio publikoen eta euskal sektore publikoko gainerako entitateen berariazko nahiz ustezko ukatzeei buruz aurkezten diren erreklamazioak ebaztea, Gardentasunari, informazio publikoa eskuratzeko bideari eta gobernu onari buruzko abenduaren 9ko 19/2013 Legeak 24. artikuluan araututako informazio publikoa eskuratzeko eskubidea erabiltzearen arloan xedatutako aurkaratze-araubidea aplikatuz.</w:t>
      </w:r>
    </w:p>
    <w:p w14:paraId="17AC98AB" w14:textId="77777777" w:rsidR="00B407AA" w:rsidRPr="00863171" w:rsidRDefault="00B407AA" w:rsidP="00FB0FC5">
      <w:pPr>
        <w:spacing w:line="276" w:lineRule="auto"/>
        <w:jc w:val="both"/>
        <w:rPr>
          <w:rFonts w:ascii="Arial" w:hAnsi="Arial" w:cs="Arial"/>
        </w:rPr>
      </w:pPr>
      <w:r w:rsidRPr="00863171">
        <w:rPr>
          <w:rFonts w:ascii="Arial" w:hAnsi="Arial"/>
        </w:rPr>
        <w:t xml:space="preserve"> </w:t>
      </w:r>
    </w:p>
    <w:p w14:paraId="17AC98AC" w14:textId="77777777" w:rsidR="00B407AA" w:rsidRPr="00863171" w:rsidRDefault="00B407AA" w:rsidP="00FB0FC5">
      <w:pPr>
        <w:spacing w:line="276" w:lineRule="auto"/>
        <w:jc w:val="both"/>
        <w:rPr>
          <w:rFonts w:ascii="Arial" w:hAnsi="Arial" w:cs="Arial"/>
        </w:rPr>
      </w:pPr>
    </w:p>
    <w:p w14:paraId="17AC98AD" w14:textId="77777777" w:rsidR="008D26C2" w:rsidRPr="00863171" w:rsidRDefault="008D26C2" w:rsidP="00FB0FC5">
      <w:pPr>
        <w:spacing w:line="276" w:lineRule="auto"/>
        <w:jc w:val="both"/>
        <w:rPr>
          <w:rFonts w:ascii="Arial" w:hAnsi="Arial" w:cs="Arial"/>
        </w:rPr>
      </w:pPr>
    </w:p>
    <w:p w14:paraId="17AC98AE" w14:textId="77777777" w:rsidR="008D26C2" w:rsidRPr="00863171" w:rsidRDefault="008D26C2" w:rsidP="008D26C2">
      <w:pPr>
        <w:spacing w:line="276" w:lineRule="auto"/>
        <w:jc w:val="both"/>
        <w:rPr>
          <w:rFonts w:ascii="Arial" w:hAnsi="Arial" w:cs="Arial"/>
        </w:rPr>
      </w:pPr>
      <w:r w:rsidRPr="00863171">
        <w:rPr>
          <w:rFonts w:ascii="Arial" w:hAnsi="Arial"/>
        </w:rPr>
        <w:lastRenderedPageBreak/>
        <w:t>3.-</w:t>
      </w:r>
      <w:r w:rsidRPr="00863171">
        <w:t xml:space="preserve"> </w:t>
      </w:r>
      <w:r w:rsidRPr="00863171">
        <w:rPr>
          <w:rFonts w:ascii="Arial" w:hAnsi="Arial"/>
        </w:rPr>
        <w:t>Abenduaren 9ko 19/2013 Legearen 24. artikuluak 4. apartatuan ezartzen duenez, ebazpena emateko eta jakinarazteko gehieneko epea hiru hilabetekoa izango da, eta epe hori igarota, erreklamazioa ezetsitzat joko da.</w:t>
      </w:r>
    </w:p>
    <w:p w14:paraId="17AC98AF" w14:textId="77777777" w:rsidR="004F6E8B" w:rsidRPr="00863171" w:rsidRDefault="004F6E8B" w:rsidP="008D26C2">
      <w:pPr>
        <w:spacing w:line="276" w:lineRule="auto"/>
        <w:jc w:val="both"/>
        <w:rPr>
          <w:rFonts w:ascii="Arial" w:hAnsi="Arial" w:cs="Arial"/>
        </w:rPr>
      </w:pPr>
    </w:p>
    <w:p w14:paraId="17AC98B0" w14:textId="58783853" w:rsidR="008D5C40" w:rsidRPr="00863171" w:rsidRDefault="004F6E8B" w:rsidP="004F6E8B">
      <w:pPr>
        <w:spacing w:line="276" w:lineRule="auto"/>
        <w:jc w:val="both"/>
        <w:rPr>
          <w:rFonts w:ascii="Arial" w:hAnsi="Arial" w:cs="Arial"/>
        </w:rPr>
      </w:pPr>
      <w:r w:rsidRPr="00863171">
        <w:rPr>
          <w:rFonts w:ascii="Arial" w:hAnsi="Arial"/>
        </w:rPr>
        <w:t xml:space="preserve">4.- Bestalde, 19/2013 Legearen 24. artikuluak 3. apartatuan dioenez, erreklamazioa izapidetzean, kontuan hartu behar da Herri-administrazioen araubide juridikoaren eta administrazio-prozedura erkidearen azaroaren 26ko 30/1992 Legeak errekurtsoei buruz xedatutakoa (gaur egun, Administrazio Publikoen Administrazio Prozedura Erkidearen urriaren 1eko 39/2015 Legea). 39/2015 Legeak 21.1 artikuluan xedatzen du administrazioa behartua dagoela ebazpen espresua eman eta jakinaraztera prozedura guztietan, edozein dela ere prozedura hasteko modua, eta, beraz, nahiz eta legeak xedatu abenduaren 16an aurkeztutako erreklamazioari lotutako isiltasunak ezespena dakarrela, batzorde honek, </w:t>
      </w:r>
      <w:r w:rsidR="009574B8">
        <w:rPr>
          <w:rFonts w:ascii="Arial" w:hAnsi="Arial"/>
        </w:rPr>
        <w:t>…………</w:t>
      </w:r>
      <w:r w:rsidRPr="00863171">
        <w:rPr>
          <w:rFonts w:ascii="Arial" w:hAnsi="Arial"/>
        </w:rPr>
        <w:t xml:space="preserve"> jaunak berak hala eskatuta, espresuki ebazten du haren erreklamazioa, isiltasunaren balio ezeslearekiko loturarik gabe, urriaren 1eko 39/2015 Legeak 21.1.b) artikuluan adierazten duenez.</w:t>
      </w:r>
    </w:p>
    <w:p w14:paraId="17AC98B1" w14:textId="77777777" w:rsidR="004F6E8B" w:rsidRPr="00863171" w:rsidRDefault="004F6E8B" w:rsidP="00FB0FC5">
      <w:pPr>
        <w:spacing w:line="276" w:lineRule="auto"/>
        <w:jc w:val="both"/>
        <w:rPr>
          <w:rFonts w:ascii="Arial" w:hAnsi="Arial" w:cs="Arial"/>
        </w:rPr>
      </w:pPr>
    </w:p>
    <w:p w14:paraId="17AC98B2" w14:textId="77777777" w:rsidR="001D375E" w:rsidRPr="00863171" w:rsidRDefault="00F33B81" w:rsidP="00C23D2A">
      <w:pPr>
        <w:spacing w:line="276" w:lineRule="auto"/>
        <w:jc w:val="both"/>
        <w:rPr>
          <w:rFonts w:ascii="Arial" w:hAnsi="Arial" w:cs="Arial"/>
        </w:rPr>
      </w:pPr>
      <w:r w:rsidRPr="00863171">
        <w:rPr>
          <w:rFonts w:ascii="Arial" w:hAnsi="Arial"/>
        </w:rPr>
        <w:t>5.- Abenduaren 9ko 19/2013 Legeak, Gardentasunari, informazio publikoa eskuratzeko bideari eta gobernu onari buruzkoak, 13. artikuluan ezartzen duenez, informazio publiko dira bere aplikazio-eremuan aipatutako subjektuen esku dauden eduki edo dokumentuak, haiek beren funtzioen jardunean egin edo eskuratu dituztenak, edozein formatu edo euskarritan daudela ere. Horri lotuta, espediente honetan, Ekonomia eta Ogasun Sailari egindako eskaeraren azken xedea zein den nabarmendu behar da, hau da, gardentasun-atarian jasota dagoenez, «</w:t>
      </w:r>
      <w:r w:rsidRPr="00863171">
        <w:rPr>
          <w:rFonts w:ascii="Arial" w:hAnsi="Arial"/>
          <w:i/>
        </w:rPr>
        <w:t>ziurtagiri bat egitea, non argi eta garbi adierazten den bi administrazioetatik zeinek —Euskal Autonomia Erkidegoak edo Arabako Foru Aldundiak— zuen premiamendu-espediente bat geldiarazteko eskumena, 1998ko uztailaren 15eko Hitzarmenaren zein artikuluren arabera</w:t>
      </w:r>
      <w:r w:rsidRPr="00863171">
        <w:rPr>
          <w:rFonts w:ascii="Arial" w:hAnsi="Arial"/>
        </w:rPr>
        <w:t xml:space="preserve">». Aipatutako atarian esaten da emandako ebazpena baiestekoa zela; horregatik eskuratuko zuen, hain zuzen ere, erreklamatzaileak ziurtagiria. Baina hori alde batera utzita, esan bezala, ziurtagiriak eskatzea abenduaren 9ko 19/2013 Legean aipatutako informazio publikoaren kontzeptuarekin bat ote datorren aztertu behar da. Legearen arabera, eskaera egiten den unean legearen eraginpean dagoen organismo edo entitate batek duen informazioa da informazio publikoa. Bada, informazioa eskuratzeko eskubidea, jakina, eskaera egiten den unean dagoen informazioa eskuratzeko baliatu behar da, eta, beraz, ezin da eskatu sortzen ari den edo etorkizunean sor daitekeen informaziorik. Beraz, ziurtagiriak eskuratzeko eskaerek ez dute Legearen babesik, etorkizuneko egintzatzat hartzen dira-eta. Izan ere, ziurtagiriak ez daude administrazioaren esku; aitzitik, ziurtagiri-eskaeren ondorioz egiten dira. </w:t>
      </w:r>
    </w:p>
    <w:p w14:paraId="17AC98B3" w14:textId="77777777" w:rsidR="00966E1E" w:rsidRPr="00863171" w:rsidRDefault="00966E1E" w:rsidP="00966E1E">
      <w:pPr>
        <w:spacing w:line="276" w:lineRule="auto"/>
        <w:jc w:val="both"/>
        <w:rPr>
          <w:rFonts w:ascii="Arial" w:hAnsi="Arial" w:cs="Arial"/>
        </w:rPr>
      </w:pPr>
    </w:p>
    <w:p w14:paraId="17AC98B4" w14:textId="77777777" w:rsidR="00966E1E" w:rsidRPr="00863171" w:rsidRDefault="00966E1E" w:rsidP="00966E1E">
      <w:pPr>
        <w:spacing w:line="276" w:lineRule="auto"/>
        <w:jc w:val="both"/>
        <w:rPr>
          <w:rFonts w:ascii="Arial" w:hAnsi="Arial" w:cs="Arial"/>
        </w:rPr>
      </w:pPr>
      <w:r w:rsidRPr="00863171">
        <w:rPr>
          <w:rFonts w:ascii="Arial" w:hAnsi="Arial"/>
        </w:rPr>
        <w:t xml:space="preserve">Halaber, honako hauek ere ez dira informazio publikoaren kontzeptuan sartzen, konparazio batera: konpultsak edo kopia autentikatuak egitea, erakundeen balorazio </w:t>
      </w:r>
      <w:r w:rsidRPr="00863171">
        <w:rPr>
          <w:rFonts w:ascii="Arial" w:hAnsi="Arial"/>
        </w:rPr>
        <w:lastRenderedPageBreak/>
        <w:t>edo erabakiei buruzko galderak, aplikatzekoa den araudiari buruzko kontsultak egitea edo argibideak eskatzea (baliteke kasu honetan hobeto egokitzea, ziurtagiri esaten bazaio ere araudiari buruzko argibideak eskatzen dira-eta), izapideak egiteari buruzko informazio administratibo hutsa, kexak, iradokizunak, eskumenak baliatzeari buruzko jarduketa materialak eskatzea eta abar.</w:t>
      </w:r>
    </w:p>
    <w:p w14:paraId="17AC98B5" w14:textId="77777777" w:rsidR="00966E1E" w:rsidRPr="00863171" w:rsidRDefault="00966E1E" w:rsidP="00C23D2A">
      <w:pPr>
        <w:spacing w:line="276" w:lineRule="auto"/>
        <w:jc w:val="both"/>
        <w:rPr>
          <w:rFonts w:ascii="Arial" w:hAnsi="Arial" w:cs="Arial"/>
        </w:rPr>
      </w:pPr>
    </w:p>
    <w:p w14:paraId="17AC98B6" w14:textId="60CD6061" w:rsidR="00C54D92" w:rsidRPr="00863171" w:rsidRDefault="001D375E" w:rsidP="0070222B">
      <w:pPr>
        <w:spacing w:line="276" w:lineRule="auto"/>
        <w:jc w:val="both"/>
        <w:rPr>
          <w:rFonts w:ascii="Arial" w:hAnsi="Arial" w:cs="Arial"/>
        </w:rPr>
      </w:pPr>
      <w:r w:rsidRPr="00863171">
        <w:rPr>
          <w:rFonts w:ascii="Arial" w:hAnsi="Arial"/>
        </w:rPr>
        <w:t>6.- Are gehiago, 1. artikuluan xedatuta dagoenari jarraikiz, lege horren xedeak dira «</w:t>
      </w:r>
      <w:r w:rsidRPr="00863171">
        <w:rPr>
          <w:rFonts w:ascii="Arial" w:hAnsi="Arial"/>
          <w:i/>
        </w:rPr>
        <w:t>jarduera publikoaren gardentasuna zabaldu eta indartzea, jarduera horri buruzko informazioa eskuratzeko eskubidea arautu eta bermatzea, arduradun publikoek bete beharreko gobernu onaren betebeharrak ezartzea eta horiek ez betetzearen ondorioak ezartzea</w:t>
      </w:r>
      <w:r w:rsidRPr="00863171">
        <w:rPr>
          <w:rFonts w:ascii="Arial" w:hAnsi="Arial"/>
        </w:rPr>
        <w:t>». Eskaeraren azken xedeak, gainera, ez du zerikusirik abenduaren 9ko 19/2013 Legeak (Gardentasunari, informazio publikoa eskuratzeko bideari eta gobernu onari buruzkoak) oinarri dituen jarduketa publikoaren kontrolarekin eta kontuak ematearekin; aitzitik, kontu pribatu hutsa da, zeinean erreklamatzailea interesduntzat jotzen den, eta, beraz, espedienteko informazioa eskuratzeko beste bide batzuk ditu, eta bide horiek prozeduran bertan aurreikusita daude. Abenduaren 9ko 19/2013 Legearen hitzaurreak honako hau dio: «</w:t>
      </w:r>
      <w:r w:rsidRPr="00863171">
        <w:rPr>
          <w:rFonts w:ascii="Arial" w:hAnsi="Arial"/>
          <w:i/>
          <w:iCs/>
        </w:rPr>
        <w:t>Gardentasunak, informazio publikoa eskuratzeko bideak eta gobernu onaren arauek izan behar dute ekintza politiko ororen funtsezko ardatz.</w:t>
      </w:r>
      <w:r w:rsidRPr="00863171">
        <w:rPr>
          <w:rFonts w:ascii="Arial" w:hAnsi="Arial"/>
          <w:i/>
        </w:rPr>
        <w:t xml:space="preserve"> </w:t>
      </w:r>
      <w:r w:rsidRPr="00863171">
        <w:rPr>
          <w:rFonts w:ascii="Arial" w:hAnsi="Arial"/>
          <w:i/>
          <w:iCs/>
        </w:rPr>
        <w:t>Arduradun publikoen jarduna aztertzen denean, herritarrek jakiten dutenean nola hartzen diren eragiten dieten erabakiak, nola erabiltzen diren funts publikoak edo zein irizpideren arabera jarduten diren gure erakundeak, orduan soilik esan dezakegu hasi dela botere publikoek gizarte kritiko eta zorrotzari, botere publikoetan parte hartzeko aukera eskatzen duen gizarteari, erantzuteko prozesua.</w:t>
      </w:r>
      <w:r w:rsidRPr="00863171">
        <w:rPr>
          <w:rFonts w:ascii="Arial" w:hAnsi="Arial"/>
        </w:rPr>
        <w:t xml:space="preserve">». Agerikoa da </w:t>
      </w:r>
      <w:r w:rsidR="009574B8">
        <w:rPr>
          <w:rFonts w:ascii="Arial" w:hAnsi="Arial"/>
        </w:rPr>
        <w:t>…….</w:t>
      </w:r>
      <w:r w:rsidRPr="00863171">
        <w:rPr>
          <w:rFonts w:ascii="Arial" w:hAnsi="Arial"/>
        </w:rPr>
        <w:t xml:space="preserve"> jaunak egindako eskaera ez datorrela bat Legearen xedearekin. Horixe bera ebatzi du Gardentasunaren eta Gobernu Onaren Kontseiluak hainbat aldiz, eta adibide horietako batzuk ebazpen honetara ekartze aldera, aipagarriak dira R/0059/2019, R/0118/2016 eta R/0274/2016 ebazpenak, baita Madrilgo Administrazioarekiko Auzien 2. Epaitegi Zentralaren 2018ko martxoaren 6ko Epaia ere.</w:t>
      </w:r>
    </w:p>
    <w:p w14:paraId="17AC98B7" w14:textId="77777777" w:rsidR="008D5C40" w:rsidRPr="00863171" w:rsidRDefault="008D5C40" w:rsidP="00FB0FC5">
      <w:pPr>
        <w:spacing w:line="276" w:lineRule="auto"/>
        <w:jc w:val="both"/>
        <w:rPr>
          <w:rFonts w:ascii="Arial" w:hAnsi="Arial" w:cs="Arial"/>
        </w:rPr>
      </w:pPr>
    </w:p>
    <w:p w14:paraId="17AC98B8" w14:textId="77777777" w:rsidR="00B407AA" w:rsidRPr="00863171" w:rsidRDefault="00B407AA" w:rsidP="00B30064">
      <w:pPr>
        <w:spacing w:line="276" w:lineRule="auto"/>
        <w:rPr>
          <w:rFonts w:ascii="Arial" w:hAnsi="Arial" w:cs="Arial"/>
        </w:rPr>
      </w:pPr>
      <w:r w:rsidRPr="00863171">
        <w:rPr>
          <w:rFonts w:ascii="Arial" w:hAnsi="Arial"/>
        </w:rPr>
        <w:t>Adierazitakoa ikusita, Informazio Publikoaren Sarbiderako Euskal Batzordeak, aho batez, honako hau</w:t>
      </w:r>
    </w:p>
    <w:p w14:paraId="17AC98B9" w14:textId="77777777" w:rsidR="008D5C40" w:rsidRPr="00863171" w:rsidRDefault="008D5C40" w:rsidP="00B30064">
      <w:pPr>
        <w:spacing w:line="276" w:lineRule="auto"/>
        <w:rPr>
          <w:rFonts w:ascii="Arial" w:hAnsi="Arial" w:cs="Arial"/>
        </w:rPr>
      </w:pPr>
    </w:p>
    <w:p w14:paraId="17AC98BA" w14:textId="77777777" w:rsidR="00B30064" w:rsidRPr="00863171" w:rsidRDefault="00B30064" w:rsidP="00B30064">
      <w:pPr>
        <w:spacing w:line="276" w:lineRule="auto"/>
        <w:rPr>
          <w:rFonts w:ascii="Arial" w:hAnsi="Arial" w:cs="Arial"/>
        </w:rPr>
      </w:pPr>
    </w:p>
    <w:p w14:paraId="17AC98BB" w14:textId="77777777" w:rsidR="00B30064" w:rsidRPr="00863171" w:rsidRDefault="00B30064" w:rsidP="00FB0FC5">
      <w:pPr>
        <w:spacing w:line="276" w:lineRule="auto"/>
        <w:jc w:val="both"/>
        <w:rPr>
          <w:rFonts w:ascii="Arial" w:hAnsi="Arial" w:cs="Arial"/>
        </w:rPr>
      </w:pPr>
    </w:p>
    <w:p w14:paraId="17AC98BC" w14:textId="77777777" w:rsidR="00B407AA" w:rsidRPr="00863171" w:rsidRDefault="00B407AA" w:rsidP="00E81FC1">
      <w:pPr>
        <w:spacing w:line="276" w:lineRule="auto"/>
        <w:jc w:val="center"/>
        <w:rPr>
          <w:rFonts w:ascii="Arial" w:hAnsi="Arial" w:cs="Arial"/>
          <w:b/>
        </w:rPr>
      </w:pPr>
      <w:r w:rsidRPr="00863171">
        <w:rPr>
          <w:rFonts w:ascii="Arial" w:hAnsi="Arial"/>
          <w:b/>
        </w:rPr>
        <w:t>EBAZTEN DU:</w:t>
      </w:r>
    </w:p>
    <w:p w14:paraId="17AC98BD" w14:textId="77777777" w:rsidR="00E81FC1" w:rsidRPr="00863171" w:rsidRDefault="00E81FC1" w:rsidP="00E81FC1">
      <w:pPr>
        <w:spacing w:line="276" w:lineRule="auto"/>
        <w:jc w:val="center"/>
        <w:rPr>
          <w:rFonts w:ascii="Arial" w:hAnsi="Arial" w:cs="Arial"/>
          <w:b/>
        </w:rPr>
      </w:pPr>
    </w:p>
    <w:p w14:paraId="17AC98BE" w14:textId="5B6AD2DB" w:rsidR="00E81FC1" w:rsidRPr="00863171" w:rsidRDefault="00B407AA" w:rsidP="00FB0FC5">
      <w:pPr>
        <w:spacing w:line="276" w:lineRule="auto"/>
        <w:jc w:val="both"/>
        <w:rPr>
          <w:rFonts w:ascii="Arial" w:hAnsi="Arial" w:cs="Arial"/>
        </w:rPr>
      </w:pPr>
      <w:r w:rsidRPr="00863171">
        <w:rPr>
          <w:rFonts w:ascii="Arial" w:hAnsi="Arial"/>
          <w:b/>
          <w:bCs/>
        </w:rPr>
        <w:t>Lehenengoa</w:t>
      </w:r>
      <w:r w:rsidRPr="00863171">
        <w:rPr>
          <w:rFonts w:ascii="Arial" w:hAnsi="Arial"/>
        </w:rPr>
        <w:t xml:space="preserve">. - Ez onartzea </w:t>
      </w:r>
      <w:r w:rsidR="009574B8">
        <w:rPr>
          <w:rFonts w:ascii="Arial" w:hAnsi="Arial" w:cs="Arial"/>
          <w:color w:val="000000" w:themeColor="text1"/>
        </w:rPr>
        <w:t>…………………………</w:t>
      </w:r>
      <w:r w:rsidRPr="00863171">
        <w:rPr>
          <w:rFonts w:ascii="Arial" w:hAnsi="Arial"/>
        </w:rPr>
        <w:t xml:space="preserve"> jaunak jarritako erreklamazioa, Ekonomia eta Ogasun Sailak informazio publikoa eskuratzeko 2020/000241 espedientea onesteko emandako ebazpenaren aurkakoa.</w:t>
      </w:r>
    </w:p>
    <w:p w14:paraId="17AC98BF" w14:textId="77777777" w:rsidR="00B30064" w:rsidRPr="00863171" w:rsidRDefault="00B30064" w:rsidP="00FB0FC5">
      <w:pPr>
        <w:spacing w:line="276" w:lineRule="auto"/>
        <w:jc w:val="both"/>
        <w:rPr>
          <w:rFonts w:ascii="Arial" w:hAnsi="Arial" w:cs="Arial"/>
        </w:rPr>
      </w:pPr>
    </w:p>
    <w:p w14:paraId="17AC98C0" w14:textId="77777777" w:rsidR="00B407AA" w:rsidRPr="00863171" w:rsidRDefault="00B407AA" w:rsidP="00E81FC1">
      <w:pPr>
        <w:spacing w:line="276" w:lineRule="auto"/>
        <w:jc w:val="both"/>
        <w:rPr>
          <w:rFonts w:ascii="Arial" w:hAnsi="Arial" w:cs="Arial"/>
        </w:rPr>
      </w:pPr>
      <w:r w:rsidRPr="00863171">
        <w:rPr>
          <w:rFonts w:ascii="Arial" w:hAnsi="Arial"/>
          <w:b/>
          <w:bCs/>
        </w:rPr>
        <w:lastRenderedPageBreak/>
        <w:t>Bigarrena</w:t>
      </w:r>
      <w:r w:rsidRPr="00863171">
        <w:rPr>
          <w:rFonts w:ascii="Arial" w:hAnsi="Arial"/>
        </w:rPr>
        <w:t>.- Ebazpen hau jakinaraztea erreklamatzaileari eta Eusko Jaurlaritzako Ekonomia eta Ogasun Sailari.</w:t>
      </w:r>
    </w:p>
    <w:p w14:paraId="17AC98C1" w14:textId="77777777" w:rsidR="00E81FC1" w:rsidRPr="00863171" w:rsidRDefault="00E81FC1" w:rsidP="00E81FC1">
      <w:pPr>
        <w:spacing w:line="276" w:lineRule="auto"/>
        <w:jc w:val="both"/>
        <w:rPr>
          <w:rFonts w:ascii="Arial" w:hAnsi="Arial" w:cs="Arial"/>
        </w:rPr>
      </w:pPr>
    </w:p>
    <w:p w14:paraId="17AC98C2" w14:textId="77777777" w:rsidR="00B407AA" w:rsidRPr="00863171" w:rsidRDefault="00B407AA" w:rsidP="00FB0FC5">
      <w:pPr>
        <w:spacing w:line="276" w:lineRule="auto"/>
        <w:jc w:val="both"/>
        <w:rPr>
          <w:rFonts w:ascii="Arial" w:hAnsi="Arial" w:cs="Arial"/>
        </w:rPr>
      </w:pPr>
      <w:r w:rsidRPr="00863171">
        <w:rPr>
          <w:rFonts w:ascii="Arial" w:hAnsi="Arial"/>
          <w:b/>
        </w:rPr>
        <w:t>Hirugarrena</w:t>
      </w:r>
      <w:r w:rsidRPr="00863171">
        <w:rPr>
          <w:rFonts w:ascii="Arial" w:hAnsi="Arial"/>
        </w:rPr>
        <w:t>.-. Informazio Publikoaren Sarbiderako Euskal Batzordearen web-orrian argitaratzea ebazpen hau, erreklamatzaileari eta erreklamatuari jakinarazpena egin eta datu pertsonalak testutik kendutakoan.</w:t>
      </w:r>
    </w:p>
    <w:p w14:paraId="17AC98C3" w14:textId="77777777" w:rsidR="00B407AA" w:rsidRPr="00863171" w:rsidRDefault="00B407AA" w:rsidP="00FB0FC5">
      <w:pPr>
        <w:spacing w:line="276" w:lineRule="auto"/>
        <w:jc w:val="both"/>
        <w:rPr>
          <w:rFonts w:ascii="Arial" w:hAnsi="Arial" w:cs="Arial"/>
        </w:rPr>
      </w:pPr>
    </w:p>
    <w:p w14:paraId="17AC98C4" w14:textId="77777777" w:rsidR="00B407AA" w:rsidRPr="00863171" w:rsidRDefault="00B407AA" w:rsidP="00FB0FC5">
      <w:pPr>
        <w:spacing w:line="276" w:lineRule="auto"/>
        <w:jc w:val="both"/>
        <w:rPr>
          <w:rFonts w:ascii="Arial" w:hAnsi="Arial" w:cs="Arial"/>
        </w:rPr>
      </w:pPr>
    </w:p>
    <w:p w14:paraId="17AC98C5" w14:textId="77777777" w:rsidR="00E81FC1" w:rsidRPr="00863171" w:rsidRDefault="00E81FC1" w:rsidP="00FB0FC5">
      <w:pPr>
        <w:spacing w:line="276" w:lineRule="auto"/>
        <w:jc w:val="both"/>
        <w:rPr>
          <w:rFonts w:ascii="Arial" w:hAnsi="Arial" w:cs="Arial"/>
        </w:rPr>
      </w:pPr>
    </w:p>
    <w:p w14:paraId="17AC98C6" w14:textId="77777777" w:rsidR="00B407AA" w:rsidRPr="00863171" w:rsidRDefault="00B407AA" w:rsidP="00FB0FC5">
      <w:pPr>
        <w:spacing w:line="276" w:lineRule="auto"/>
        <w:jc w:val="both"/>
        <w:rPr>
          <w:rFonts w:ascii="Arial" w:hAnsi="Arial" w:cs="Arial"/>
        </w:rPr>
      </w:pPr>
      <w:r w:rsidRPr="00863171">
        <w:rPr>
          <w:rFonts w:ascii="Arial" w:hAnsi="Arial"/>
        </w:rPr>
        <w:t>Ebazpen honek amaiera ematen dio administrazio-bideari, eta beraren aurka administrazioarekiko auzi-errekurtsoa soilik jar daiteke, bi hilabeteko epean, ebazpen hau jakinarazi eta hurrengo egunetik aurrera, Euskal Autonomia Erkidegoko Auzitegi Nagusiko Administrazioarekiko Auzien Salan, Administrazioarekiko Auzien Jurisdikzioa arautzen duen uztailaren 13ko 29/1998 Legeak 10.1. m) artikuluan ezarritakoaren arabera.</w:t>
      </w:r>
    </w:p>
    <w:p w14:paraId="17AC98C7" w14:textId="77777777" w:rsidR="00B30064" w:rsidRPr="00863171" w:rsidRDefault="00B30064" w:rsidP="00FB0FC5">
      <w:pPr>
        <w:spacing w:line="276" w:lineRule="auto"/>
        <w:jc w:val="both"/>
        <w:rPr>
          <w:rFonts w:ascii="Arial" w:hAnsi="Arial" w:cs="Arial"/>
        </w:rPr>
      </w:pPr>
    </w:p>
    <w:p w14:paraId="17AC98C8" w14:textId="77777777" w:rsidR="00966E1E" w:rsidRPr="00863171" w:rsidRDefault="00966E1E" w:rsidP="00B30064">
      <w:pPr>
        <w:spacing w:line="276" w:lineRule="auto"/>
        <w:jc w:val="center"/>
        <w:rPr>
          <w:rFonts w:ascii="Arial" w:hAnsi="Arial" w:cs="Arial"/>
          <w:b/>
        </w:rPr>
      </w:pPr>
    </w:p>
    <w:p w14:paraId="17AC98C9" w14:textId="77777777" w:rsidR="00C07BC7" w:rsidRPr="00863171" w:rsidRDefault="00B30064" w:rsidP="00B30064">
      <w:pPr>
        <w:spacing w:line="276" w:lineRule="auto"/>
        <w:jc w:val="center"/>
        <w:rPr>
          <w:rFonts w:ascii="Arial" w:hAnsi="Arial" w:cs="Arial"/>
          <w:b/>
        </w:rPr>
      </w:pPr>
      <w:r w:rsidRPr="00863171">
        <w:rPr>
          <w:rFonts w:ascii="Arial" w:hAnsi="Arial"/>
          <w:b/>
        </w:rPr>
        <w:t>Vitoria-Gasteiz</w:t>
      </w:r>
    </w:p>
    <w:p w14:paraId="17AC98CA" w14:textId="77777777" w:rsidR="00C07BC7" w:rsidRPr="00863171" w:rsidRDefault="00C07BC7" w:rsidP="00C07BC7">
      <w:pPr>
        <w:spacing w:line="276" w:lineRule="auto"/>
        <w:jc w:val="center"/>
        <w:rPr>
          <w:rFonts w:ascii="Arial" w:hAnsi="Arial" w:cs="Arial"/>
          <w:b/>
        </w:rPr>
      </w:pPr>
      <w:r w:rsidRPr="00863171">
        <w:rPr>
          <w:rFonts w:ascii="Arial" w:hAnsi="Arial"/>
          <w:b/>
        </w:rPr>
        <w:t>Informazio Publikoaren Sarbiderako Euskal Batzordeko burua</w:t>
      </w:r>
    </w:p>
    <w:p w14:paraId="17AC98CB" w14:textId="77777777" w:rsidR="00C07BC7" w:rsidRPr="00863171" w:rsidRDefault="00C07BC7" w:rsidP="00C07BC7">
      <w:pPr>
        <w:spacing w:line="276" w:lineRule="auto"/>
        <w:jc w:val="center"/>
        <w:rPr>
          <w:rFonts w:ascii="Arial" w:hAnsi="Arial" w:cs="Arial"/>
          <w:b/>
        </w:rPr>
      </w:pPr>
    </w:p>
    <w:p w14:paraId="17AC98CC" w14:textId="77777777" w:rsidR="00C07BC7" w:rsidRPr="00863171" w:rsidRDefault="00C07BC7" w:rsidP="00C07BC7">
      <w:pPr>
        <w:spacing w:line="276" w:lineRule="auto"/>
        <w:jc w:val="center"/>
        <w:rPr>
          <w:rFonts w:ascii="Arial" w:hAnsi="Arial" w:cs="Arial"/>
          <w:b/>
        </w:rPr>
      </w:pPr>
    </w:p>
    <w:p w14:paraId="17AC98CD" w14:textId="77777777" w:rsidR="00C07BC7" w:rsidRPr="00863171" w:rsidRDefault="00C07BC7" w:rsidP="00C07BC7">
      <w:pPr>
        <w:spacing w:line="276" w:lineRule="auto"/>
        <w:jc w:val="center"/>
        <w:rPr>
          <w:rFonts w:ascii="Arial" w:hAnsi="Arial" w:cs="Arial"/>
          <w:b/>
        </w:rPr>
      </w:pPr>
    </w:p>
    <w:p w14:paraId="17AC98CE" w14:textId="77777777" w:rsidR="00C07BC7" w:rsidRPr="00863171" w:rsidRDefault="00C07BC7" w:rsidP="00C07BC7">
      <w:pPr>
        <w:spacing w:line="276" w:lineRule="auto"/>
        <w:jc w:val="center"/>
        <w:rPr>
          <w:rFonts w:ascii="Arial" w:hAnsi="Arial" w:cs="Arial"/>
          <w:b/>
        </w:rPr>
      </w:pPr>
    </w:p>
    <w:p w14:paraId="17AC98CF" w14:textId="77777777" w:rsidR="00C07BC7" w:rsidRPr="00863171" w:rsidRDefault="00B12580" w:rsidP="00C07BC7">
      <w:pPr>
        <w:spacing w:line="276" w:lineRule="auto"/>
        <w:jc w:val="center"/>
        <w:rPr>
          <w:rFonts w:ascii="Arial" w:hAnsi="Arial" w:cs="Arial"/>
          <w:b/>
        </w:rPr>
      </w:pPr>
      <w:r w:rsidRPr="00863171">
        <w:rPr>
          <w:rFonts w:ascii="Arial" w:hAnsi="Arial"/>
          <w:b/>
        </w:rPr>
        <w:t>Miren Martiarena Barkaiztegi</w:t>
      </w:r>
    </w:p>
    <w:p w14:paraId="17AC98D4" w14:textId="77777777" w:rsidR="00F37272" w:rsidRPr="00863171" w:rsidRDefault="00F37272" w:rsidP="00F37272">
      <w:pPr>
        <w:tabs>
          <w:tab w:val="center" w:pos="4532"/>
        </w:tabs>
        <w:spacing w:line="276" w:lineRule="auto"/>
        <w:jc w:val="both"/>
        <w:rPr>
          <w:rFonts w:ascii="Arial" w:hAnsi="Arial" w:cs="Arial"/>
        </w:rPr>
      </w:pPr>
    </w:p>
    <w:p w14:paraId="17AC98D5" w14:textId="77777777" w:rsidR="00F37272" w:rsidRPr="00863171" w:rsidRDefault="00F37272" w:rsidP="00F37272">
      <w:pPr>
        <w:tabs>
          <w:tab w:val="center" w:pos="4532"/>
        </w:tabs>
        <w:spacing w:line="276" w:lineRule="auto"/>
        <w:jc w:val="both"/>
        <w:rPr>
          <w:rFonts w:ascii="Arial" w:hAnsi="Arial" w:cs="Arial"/>
        </w:rPr>
      </w:pPr>
    </w:p>
    <w:p w14:paraId="17AC98D6" w14:textId="77777777" w:rsidR="00F37272" w:rsidRPr="00863171" w:rsidRDefault="00F37272" w:rsidP="00F37272">
      <w:pPr>
        <w:tabs>
          <w:tab w:val="center" w:pos="4532"/>
        </w:tabs>
        <w:spacing w:line="276" w:lineRule="auto"/>
        <w:jc w:val="both"/>
        <w:rPr>
          <w:rFonts w:ascii="Arial" w:hAnsi="Arial" w:cs="Arial"/>
        </w:rPr>
      </w:pPr>
    </w:p>
    <w:p w14:paraId="17AC98D7" w14:textId="77777777" w:rsidR="00F37272" w:rsidRPr="00863171" w:rsidRDefault="00F37272" w:rsidP="00F37272">
      <w:pPr>
        <w:tabs>
          <w:tab w:val="center" w:pos="4532"/>
        </w:tabs>
        <w:spacing w:line="276" w:lineRule="auto"/>
        <w:jc w:val="both"/>
        <w:rPr>
          <w:rFonts w:ascii="Arial" w:hAnsi="Arial" w:cs="Arial"/>
        </w:rPr>
      </w:pPr>
    </w:p>
    <w:p w14:paraId="17AC98D8" w14:textId="77777777" w:rsidR="00F37272" w:rsidRPr="00863171" w:rsidRDefault="00F37272" w:rsidP="00F37272">
      <w:pPr>
        <w:tabs>
          <w:tab w:val="center" w:pos="4532"/>
        </w:tabs>
        <w:spacing w:line="276" w:lineRule="auto"/>
        <w:jc w:val="both"/>
        <w:rPr>
          <w:rFonts w:ascii="Arial" w:hAnsi="Arial" w:cs="Arial"/>
        </w:rPr>
      </w:pPr>
    </w:p>
    <w:p w14:paraId="17AC98D9" w14:textId="77777777" w:rsidR="00F37272" w:rsidRPr="00863171" w:rsidRDefault="00F37272" w:rsidP="00F37272">
      <w:pPr>
        <w:tabs>
          <w:tab w:val="center" w:pos="4532"/>
        </w:tabs>
        <w:spacing w:line="276" w:lineRule="auto"/>
        <w:jc w:val="both"/>
        <w:rPr>
          <w:rFonts w:ascii="Arial" w:hAnsi="Arial" w:cs="Arial"/>
        </w:rPr>
      </w:pPr>
      <w:bookmarkStart w:id="0" w:name="_GoBack"/>
      <w:bookmarkEnd w:id="0"/>
    </w:p>
    <w:p w14:paraId="17AC98DA" w14:textId="77777777" w:rsidR="00F37272" w:rsidRPr="00863171" w:rsidRDefault="00F37272" w:rsidP="00F37272">
      <w:pPr>
        <w:tabs>
          <w:tab w:val="center" w:pos="4532"/>
        </w:tabs>
        <w:spacing w:line="276" w:lineRule="auto"/>
        <w:jc w:val="both"/>
        <w:rPr>
          <w:rFonts w:ascii="Arial" w:hAnsi="Arial" w:cs="Arial"/>
        </w:rPr>
      </w:pPr>
    </w:p>
    <w:p w14:paraId="17AC98DB" w14:textId="77777777" w:rsidR="00F37272" w:rsidRPr="00863171" w:rsidRDefault="00F37272" w:rsidP="00F37272">
      <w:pPr>
        <w:tabs>
          <w:tab w:val="center" w:pos="4532"/>
        </w:tabs>
        <w:spacing w:line="276" w:lineRule="auto"/>
        <w:jc w:val="both"/>
        <w:rPr>
          <w:rFonts w:ascii="Arial" w:hAnsi="Arial" w:cs="Arial"/>
        </w:rPr>
      </w:pPr>
    </w:p>
    <w:p w14:paraId="17AC98DC" w14:textId="77777777" w:rsidR="00F37272" w:rsidRPr="00863171" w:rsidRDefault="00F37272" w:rsidP="00F37272">
      <w:pPr>
        <w:tabs>
          <w:tab w:val="center" w:pos="4532"/>
        </w:tabs>
        <w:spacing w:line="276" w:lineRule="auto"/>
        <w:jc w:val="both"/>
        <w:rPr>
          <w:rFonts w:ascii="Arial" w:hAnsi="Arial" w:cs="Arial"/>
        </w:rPr>
      </w:pPr>
    </w:p>
    <w:p w14:paraId="17AC98DD" w14:textId="77777777" w:rsidR="00F37272" w:rsidRPr="00863171" w:rsidRDefault="00F37272" w:rsidP="00F37272">
      <w:pPr>
        <w:tabs>
          <w:tab w:val="center" w:pos="4532"/>
        </w:tabs>
        <w:spacing w:line="276" w:lineRule="auto"/>
        <w:jc w:val="both"/>
        <w:rPr>
          <w:rFonts w:ascii="Arial" w:hAnsi="Arial" w:cs="Arial"/>
        </w:rPr>
      </w:pPr>
    </w:p>
    <w:p w14:paraId="17AC98DE" w14:textId="77777777" w:rsidR="00C23D2A" w:rsidRPr="00863171" w:rsidRDefault="00C23D2A" w:rsidP="00467C15">
      <w:pPr>
        <w:tabs>
          <w:tab w:val="center" w:pos="4532"/>
        </w:tabs>
        <w:spacing w:line="276" w:lineRule="auto"/>
        <w:jc w:val="both"/>
        <w:rPr>
          <w:rFonts w:ascii="Arial" w:hAnsi="Arial" w:cs="Arial"/>
        </w:rPr>
      </w:pPr>
    </w:p>
    <w:p w14:paraId="17AC98DF" w14:textId="77777777" w:rsidR="004D2323" w:rsidRPr="00863171" w:rsidRDefault="004D2323" w:rsidP="00467C15">
      <w:pPr>
        <w:tabs>
          <w:tab w:val="center" w:pos="4532"/>
        </w:tabs>
        <w:spacing w:line="276" w:lineRule="auto"/>
        <w:jc w:val="both"/>
        <w:rPr>
          <w:rFonts w:ascii="Arial" w:hAnsi="Arial" w:cs="Arial"/>
        </w:rPr>
      </w:pPr>
    </w:p>
    <w:sectPr w:rsidR="004D2323" w:rsidRPr="00863171" w:rsidSect="00B32E90">
      <w:headerReference w:type="default" r:id="rId12"/>
      <w:footerReference w:type="default" r:id="rId13"/>
      <w:pgSz w:w="11900" w:h="16840" w:code="9"/>
      <w:pgMar w:top="1985" w:right="1418" w:bottom="1418"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1B67A" w14:textId="77777777" w:rsidR="003F7DAB" w:rsidRDefault="003F7DAB" w:rsidP="007E1B3D">
      <w:r>
        <w:separator/>
      </w:r>
    </w:p>
  </w:endnote>
  <w:endnote w:type="continuationSeparator" w:id="0">
    <w:p w14:paraId="65412B2F" w14:textId="77777777" w:rsidR="003F7DAB" w:rsidRDefault="003F7DAB" w:rsidP="007E1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103077"/>
      <w:docPartObj>
        <w:docPartGallery w:val="Page Numbers (Bottom of Page)"/>
        <w:docPartUnique/>
      </w:docPartObj>
    </w:sdtPr>
    <w:sdtEndPr>
      <w:rPr>
        <w:rFonts w:ascii="Arial" w:hAnsi="Arial" w:cs="Arial"/>
        <w:sz w:val="20"/>
      </w:rPr>
    </w:sdtEndPr>
    <w:sdtContent>
      <w:p w14:paraId="17AC98E5" w14:textId="77777777" w:rsidR="00753656" w:rsidRPr="0034564D" w:rsidRDefault="00753656" w:rsidP="00753656">
        <w:pPr>
          <w:pStyle w:val="Piedepgina"/>
          <w:pBdr>
            <w:top w:val="single" w:sz="4" w:space="1" w:color="auto"/>
          </w:pBdr>
          <w:tabs>
            <w:tab w:val="clear" w:pos="4252"/>
            <w:tab w:val="clear" w:pos="8504"/>
            <w:tab w:val="center" w:pos="4819"/>
          </w:tabs>
          <w:spacing w:line="20" w:lineRule="exact"/>
          <w:ind w:right="-143"/>
          <w:jc w:val="both"/>
          <w:rPr>
            <w:rFonts w:ascii="Arial" w:eastAsia="Times New Roman" w:hAnsi="Arial" w:cs="Times New Roman"/>
            <w:sz w:val="16"/>
            <w:szCs w:val="16"/>
            <w:lang w:eastAsia="es-ES_tradnl"/>
          </w:rPr>
        </w:pPr>
      </w:p>
      <w:tbl>
        <w:tblPr>
          <w:tblW w:w="9214" w:type="dxa"/>
          <w:tblInd w:w="70" w:type="dxa"/>
          <w:tblLayout w:type="fixed"/>
          <w:tblCellMar>
            <w:left w:w="70" w:type="dxa"/>
            <w:right w:w="70" w:type="dxa"/>
          </w:tblCellMar>
          <w:tblLook w:val="0000" w:firstRow="0" w:lastRow="0" w:firstColumn="0" w:lastColumn="0" w:noHBand="0" w:noVBand="0"/>
        </w:tblPr>
        <w:tblGrid>
          <w:gridCol w:w="7229"/>
          <w:gridCol w:w="1985"/>
        </w:tblGrid>
        <w:tr w:rsidR="00753656" w:rsidRPr="0034564D" w14:paraId="17AC98E8" w14:textId="77777777" w:rsidTr="004153C0">
          <w:tc>
            <w:tcPr>
              <w:tcW w:w="7229" w:type="dxa"/>
            </w:tcPr>
            <w:p w14:paraId="17AC98E6" w14:textId="77777777" w:rsidR="00753656" w:rsidRPr="0034564D" w:rsidRDefault="007A2A0B" w:rsidP="00B53EB8">
              <w:pPr>
                <w:spacing w:before="60"/>
                <w:ind w:right="72"/>
                <w:rPr>
                  <w:rFonts w:ascii="Arial" w:hAnsi="Arial"/>
                  <w:sz w:val="20"/>
                </w:rPr>
              </w:pPr>
              <w:r>
                <w:rPr>
                  <w:rFonts w:ascii="Arial" w:hAnsi="Arial"/>
                  <w:sz w:val="20"/>
                </w:rPr>
                <w:t>110/2021 Ebazpena</w:t>
              </w:r>
            </w:p>
          </w:tc>
          <w:tc>
            <w:tcPr>
              <w:tcW w:w="1985" w:type="dxa"/>
            </w:tcPr>
            <w:p w14:paraId="17AC98E7" w14:textId="74B7F5AC" w:rsidR="00753656" w:rsidRPr="00CB6D1E" w:rsidRDefault="00753656" w:rsidP="00B53EB8">
              <w:pPr>
                <w:pStyle w:val="Piedepgina"/>
                <w:spacing w:before="60"/>
                <w:jc w:val="right"/>
                <w:rPr>
                  <w:rFonts w:ascii="Arial" w:hAnsi="Arial" w:cs="Arial"/>
                  <w:sz w:val="20"/>
                </w:rPr>
              </w:pPr>
              <w:r w:rsidRPr="00CB6D1E">
                <w:rPr>
                  <w:rFonts w:ascii="Arial" w:hAnsi="Arial" w:cs="Arial"/>
                  <w:sz w:val="20"/>
                </w:rPr>
                <w:fldChar w:fldCharType="begin"/>
              </w:r>
              <w:r w:rsidRPr="00CB6D1E">
                <w:rPr>
                  <w:rFonts w:ascii="Arial" w:hAnsi="Arial" w:cs="Arial"/>
                  <w:sz w:val="20"/>
                </w:rPr>
                <w:instrText>PAGE  \* Arabic  \* MERGEFORMAT</w:instrText>
              </w:r>
              <w:r w:rsidRPr="00CB6D1E">
                <w:rPr>
                  <w:rFonts w:ascii="Arial" w:hAnsi="Arial" w:cs="Arial"/>
                  <w:sz w:val="20"/>
                </w:rPr>
                <w:fldChar w:fldCharType="separate"/>
              </w:r>
              <w:r w:rsidR="009574B8">
                <w:rPr>
                  <w:rFonts w:ascii="Arial" w:hAnsi="Arial" w:cs="Arial"/>
                  <w:noProof/>
                  <w:sz w:val="20"/>
                </w:rPr>
                <w:t>5</w:t>
              </w:r>
              <w:r w:rsidRPr="00CB6D1E">
                <w:rPr>
                  <w:rFonts w:ascii="Arial" w:hAnsi="Arial" w:cs="Arial"/>
                  <w:sz w:val="20"/>
                </w:rPr>
                <w:fldChar w:fldCharType="end"/>
              </w:r>
              <w:r>
                <w:rPr>
                  <w:rFonts w:ascii="Arial" w:hAnsi="Arial"/>
                  <w:sz w:val="20"/>
                </w:rPr>
                <w:t>/</w:t>
              </w:r>
              <w:r w:rsidRPr="00CB6D1E">
                <w:rPr>
                  <w:rFonts w:ascii="Arial" w:hAnsi="Arial" w:cs="Arial"/>
                  <w:sz w:val="20"/>
                </w:rPr>
                <w:fldChar w:fldCharType="begin"/>
              </w:r>
              <w:r w:rsidRPr="00CB6D1E">
                <w:rPr>
                  <w:rFonts w:ascii="Arial" w:hAnsi="Arial" w:cs="Arial"/>
                  <w:sz w:val="20"/>
                </w:rPr>
                <w:instrText>NUMPAGES  \* Arabic  \* MERGEFORMAT</w:instrText>
              </w:r>
              <w:r w:rsidRPr="00CB6D1E">
                <w:rPr>
                  <w:rFonts w:ascii="Arial" w:hAnsi="Arial" w:cs="Arial"/>
                  <w:sz w:val="20"/>
                </w:rPr>
                <w:fldChar w:fldCharType="separate"/>
              </w:r>
              <w:r w:rsidR="009574B8">
                <w:rPr>
                  <w:rFonts w:ascii="Arial" w:hAnsi="Arial" w:cs="Arial"/>
                  <w:noProof/>
                  <w:sz w:val="20"/>
                </w:rPr>
                <w:t>5</w:t>
              </w:r>
              <w:r w:rsidRPr="00CB6D1E">
                <w:rPr>
                  <w:rFonts w:ascii="Arial" w:hAnsi="Arial" w:cs="Arial"/>
                  <w:sz w:val="20"/>
                </w:rPr>
                <w:fldChar w:fldCharType="end"/>
              </w:r>
            </w:p>
          </w:tc>
        </w:tr>
      </w:tbl>
      <w:p w14:paraId="17AC98E9" w14:textId="77777777" w:rsidR="00753656" w:rsidRPr="00F517A6" w:rsidRDefault="003F7DAB" w:rsidP="00753656">
        <w:pPr>
          <w:pStyle w:val="Piedepgina"/>
          <w:rPr>
            <w:rFonts w:ascii="Arial" w:hAnsi="Arial" w:cs="Arial"/>
            <w:sz w:val="1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618E1" w14:textId="77777777" w:rsidR="003F7DAB" w:rsidRDefault="003F7DAB" w:rsidP="007E1B3D">
      <w:r>
        <w:separator/>
      </w:r>
    </w:p>
  </w:footnote>
  <w:footnote w:type="continuationSeparator" w:id="0">
    <w:p w14:paraId="3EF5E905" w14:textId="77777777" w:rsidR="003F7DAB" w:rsidRDefault="003F7DAB" w:rsidP="007E1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C98E4" w14:textId="77777777" w:rsidR="00B32E90" w:rsidRDefault="00B32E90" w:rsidP="00B32E90">
    <w:pPr>
      <w:pStyle w:val="Encabezado"/>
      <w:tabs>
        <w:tab w:val="clear" w:pos="4252"/>
        <w:tab w:val="clear" w:pos="8504"/>
        <w:tab w:val="center" w:pos="4536"/>
        <w:tab w:val="right" w:pos="9072"/>
      </w:tabs>
      <w:ind w:right="-8"/>
      <w:jc w:val="center"/>
    </w:pPr>
    <w:r>
      <w:rPr>
        <w:noProof/>
        <w:lang w:eastAsia="eu-ES"/>
      </w:rPr>
      <w:drawing>
        <wp:inline distT="0" distB="0" distL="0" distR="0" wp14:anchorId="17AC98EA" wp14:editId="17AC98EB">
          <wp:extent cx="2880360" cy="3657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360" cy="365760"/>
                  </a:xfrm>
                  <a:prstGeom prst="rect">
                    <a:avLst/>
                  </a:prstGeom>
                  <a:noFill/>
                  <a:ln>
                    <a:noFill/>
                  </a:ln>
                </pic:spPr>
              </pic:pic>
            </a:graphicData>
          </a:graphic>
        </wp:inline>
      </w:drawing>
    </w:r>
    <w:r>
      <w:rPr>
        <w:noProof/>
        <w:lang w:eastAsia="eu-ES"/>
      </w:rPr>
      <mc:AlternateContent>
        <mc:Choice Requires="wps">
          <w:drawing>
            <wp:anchor distT="4294967295" distB="4294967295" distL="114300" distR="114300" simplePos="0" relativeHeight="251659264" behindDoc="0" locked="0" layoutInCell="1" allowOverlap="1" wp14:anchorId="17AC98EC" wp14:editId="17AC98ED">
              <wp:simplePos x="0" y="0"/>
              <wp:positionH relativeFrom="column">
                <wp:posOffset>1905</wp:posOffset>
              </wp:positionH>
              <wp:positionV relativeFrom="paragraph">
                <wp:posOffset>493395</wp:posOffset>
              </wp:positionV>
              <wp:extent cx="5715000" cy="0"/>
              <wp:effectExtent l="38100" t="38100" r="57150" b="952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5B62CF85" id="Conector recto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pt,38.85pt" to="450.1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" strokecolor="windowText" strokeweight=".25pt">
              <v:shadow on="t" color="black" opacity="24903f" origin=",.5" offset="0,.55556mm"/>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4D11"/>
    <w:multiLevelType w:val="hybridMultilevel"/>
    <w:tmpl w:val="2A2C532E"/>
    <w:lvl w:ilvl="0" w:tplc="42EA84C6">
      <w:start w:val="3"/>
      <w:numFmt w:val="bullet"/>
      <w:lvlText w:val="-"/>
      <w:lvlJc w:val="left"/>
      <w:pPr>
        <w:ind w:left="720" w:hanging="360"/>
      </w:pPr>
      <w:rPr>
        <w:rFonts w:ascii="Arial" w:eastAsiaTheme="minorEastAsia"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163723"/>
    <w:multiLevelType w:val="hybridMultilevel"/>
    <w:tmpl w:val="D0B2BB4C"/>
    <w:lvl w:ilvl="0" w:tplc="0C0A000F">
      <w:start w:val="1"/>
      <w:numFmt w:val="decimal"/>
      <w:lvlText w:val="%1."/>
      <w:lvlJc w:val="left"/>
      <w:pPr>
        <w:ind w:left="720" w:hanging="360"/>
      </w:pPr>
      <w:rPr>
        <w:rFonts w:cs="Times New Roman"/>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7D0E42D6"/>
    <w:multiLevelType w:val="hybridMultilevel"/>
    <w:tmpl w:val="630E84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0EB"/>
    <w:rsid w:val="000167BD"/>
    <w:rsid w:val="00030291"/>
    <w:rsid w:val="00030833"/>
    <w:rsid w:val="00051175"/>
    <w:rsid w:val="00071BFD"/>
    <w:rsid w:val="00097431"/>
    <w:rsid w:val="000D694D"/>
    <w:rsid w:val="00104A8F"/>
    <w:rsid w:val="00107E2F"/>
    <w:rsid w:val="001154C7"/>
    <w:rsid w:val="00143AD1"/>
    <w:rsid w:val="00155AD2"/>
    <w:rsid w:val="00161BE2"/>
    <w:rsid w:val="001D375E"/>
    <w:rsid w:val="001F760D"/>
    <w:rsid w:val="0021335B"/>
    <w:rsid w:val="0021788B"/>
    <w:rsid w:val="00233B48"/>
    <w:rsid w:val="00245256"/>
    <w:rsid w:val="0025438B"/>
    <w:rsid w:val="002814D6"/>
    <w:rsid w:val="002A6BD3"/>
    <w:rsid w:val="002E7914"/>
    <w:rsid w:val="002F6BA0"/>
    <w:rsid w:val="002F7347"/>
    <w:rsid w:val="0030452A"/>
    <w:rsid w:val="00304BF6"/>
    <w:rsid w:val="00343BDD"/>
    <w:rsid w:val="0035545C"/>
    <w:rsid w:val="00360837"/>
    <w:rsid w:val="003E1EFC"/>
    <w:rsid w:val="003F1584"/>
    <w:rsid w:val="003F455A"/>
    <w:rsid w:val="003F7DAB"/>
    <w:rsid w:val="00404589"/>
    <w:rsid w:val="0041422B"/>
    <w:rsid w:val="004153C0"/>
    <w:rsid w:val="004405FB"/>
    <w:rsid w:val="00455BC6"/>
    <w:rsid w:val="00467C15"/>
    <w:rsid w:val="004A0446"/>
    <w:rsid w:val="004C0FAF"/>
    <w:rsid w:val="004D2323"/>
    <w:rsid w:val="004E1396"/>
    <w:rsid w:val="004F6E8B"/>
    <w:rsid w:val="005115DD"/>
    <w:rsid w:val="0051276C"/>
    <w:rsid w:val="00522C22"/>
    <w:rsid w:val="00563C9F"/>
    <w:rsid w:val="005A2CC6"/>
    <w:rsid w:val="005C6AE1"/>
    <w:rsid w:val="005E641C"/>
    <w:rsid w:val="005F70EB"/>
    <w:rsid w:val="0061577E"/>
    <w:rsid w:val="00627EC6"/>
    <w:rsid w:val="006560C5"/>
    <w:rsid w:val="0066572A"/>
    <w:rsid w:val="006A4E63"/>
    <w:rsid w:val="006D0378"/>
    <w:rsid w:val="006D1C00"/>
    <w:rsid w:val="0070222B"/>
    <w:rsid w:val="0072093D"/>
    <w:rsid w:val="00753656"/>
    <w:rsid w:val="00766539"/>
    <w:rsid w:val="0078201B"/>
    <w:rsid w:val="00790A3C"/>
    <w:rsid w:val="007A2A0B"/>
    <w:rsid w:val="007B51DC"/>
    <w:rsid w:val="007D49DA"/>
    <w:rsid w:val="007E1B3D"/>
    <w:rsid w:val="007E4EF0"/>
    <w:rsid w:val="007F157C"/>
    <w:rsid w:val="0080794B"/>
    <w:rsid w:val="0081483E"/>
    <w:rsid w:val="0086132C"/>
    <w:rsid w:val="00863171"/>
    <w:rsid w:val="00876723"/>
    <w:rsid w:val="00882CD2"/>
    <w:rsid w:val="00890E80"/>
    <w:rsid w:val="008B6C85"/>
    <w:rsid w:val="008C0306"/>
    <w:rsid w:val="008C611D"/>
    <w:rsid w:val="008D26C2"/>
    <w:rsid w:val="008D5C40"/>
    <w:rsid w:val="008E0A57"/>
    <w:rsid w:val="008E3C59"/>
    <w:rsid w:val="0090648A"/>
    <w:rsid w:val="00932FD2"/>
    <w:rsid w:val="00935892"/>
    <w:rsid w:val="0094763C"/>
    <w:rsid w:val="0094776C"/>
    <w:rsid w:val="009574B8"/>
    <w:rsid w:val="00966E1E"/>
    <w:rsid w:val="00976595"/>
    <w:rsid w:val="009B6574"/>
    <w:rsid w:val="009D760A"/>
    <w:rsid w:val="009F33B5"/>
    <w:rsid w:val="009F341B"/>
    <w:rsid w:val="00A1180E"/>
    <w:rsid w:val="00A222CB"/>
    <w:rsid w:val="00A62C3C"/>
    <w:rsid w:val="00A92618"/>
    <w:rsid w:val="00A9425F"/>
    <w:rsid w:val="00AA45A3"/>
    <w:rsid w:val="00AC7F0D"/>
    <w:rsid w:val="00AD3734"/>
    <w:rsid w:val="00AF7919"/>
    <w:rsid w:val="00B01C4C"/>
    <w:rsid w:val="00B12580"/>
    <w:rsid w:val="00B16E1C"/>
    <w:rsid w:val="00B20937"/>
    <w:rsid w:val="00B30064"/>
    <w:rsid w:val="00B32E90"/>
    <w:rsid w:val="00B407AA"/>
    <w:rsid w:val="00B560A0"/>
    <w:rsid w:val="00B61BFA"/>
    <w:rsid w:val="00B668F4"/>
    <w:rsid w:val="00B66E4A"/>
    <w:rsid w:val="00B904F4"/>
    <w:rsid w:val="00BC1235"/>
    <w:rsid w:val="00BE5A32"/>
    <w:rsid w:val="00BF1211"/>
    <w:rsid w:val="00BF4424"/>
    <w:rsid w:val="00BF770D"/>
    <w:rsid w:val="00BF785D"/>
    <w:rsid w:val="00C07BC7"/>
    <w:rsid w:val="00C23D2A"/>
    <w:rsid w:val="00C46F1E"/>
    <w:rsid w:val="00C54D92"/>
    <w:rsid w:val="00C55D78"/>
    <w:rsid w:val="00C65EFB"/>
    <w:rsid w:val="00C713DB"/>
    <w:rsid w:val="00CA4827"/>
    <w:rsid w:val="00CD2234"/>
    <w:rsid w:val="00CD71FD"/>
    <w:rsid w:val="00CE069C"/>
    <w:rsid w:val="00CE11D4"/>
    <w:rsid w:val="00CF2CC5"/>
    <w:rsid w:val="00CF2F66"/>
    <w:rsid w:val="00D017E8"/>
    <w:rsid w:val="00D221E5"/>
    <w:rsid w:val="00D3457D"/>
    <w:rsid w:val="00D4343D"/>
    <w:rsid w:val="00D6458C"/>
    <w:rsid w:val="00DA7880"/>
    <w:rsid w:val="00DD22BC"/>
    <w:rsid w:val="00DF0EBD"/>
    <w:rsid w:val="00E373D8"/>
    <w:rsid w:val="00E81FC1"/>
    <w:rsid w:val="00E9063D"/>
    <w:rsid w:val="00E95F82"/>
    <w:rsid w:val="00EA0F17"/>
    <w:rsid w:val="00ED6108"/>
    <w:rsid w:val="00F23E43"/>
    <w:rsid w:val="00F33B81"/>
    <w:rsid w:val="00F351D9"/>
    <w:rsid w:val="00F37272"/>
    <w:rsid w:val="00F4027A"/>
    <w:rsid w:val="00F74359"/>
    <w:rsid w:val="00F766AF"/>
    <w:rsid w:val="00FB0FC5"/>
    <w:rsid w:val="00FB29A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AC988F"/>
  <w14:defaultImageDpi w14:val="300"/>
  <w15:docId w15:val="{BA79D131-7490-4C99-9940-09B3F87C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u-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5A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1B3D"/>
    <w:pPr>
      <w:tabs>
        <w:tab w:val="center" w:pos="4252"/>
        <w:tab w:val="right" w:pos="8504"/>
      </w:tabs>
    </w:pPr>
  </w:style>
  <w:style w:type="character" w:customStyle="1" w:styleId="EncabezadoCar">
    <w:name w:val="Encabezado Car"/>
    <w:basedOn w:val="Fuentedeprrafopredeter"/>
    <w:link w:val="Encabezado"/>
    <w:uiPriority w:val="99"/>
    <w:rsid w:val="007E1B3D"/>
  </w:style>
  <w:style w:type="paragraph" w:styleId="Piedepgina">
    <w:name w:val="footer"/>
    <w:basedOn w:val="Normal"/>
    <w:link w:val="PiedepginaCar"/>
    <w:uiPriority w:val="99"/>
    <w:unhideWhenUsed/>
    <w:rsid w:val="007E1B3D"/>
    <w:pPr>
      <w:tabs>
        <w:tab w:val="center" w:pos="4252"/>
        <w:tab w:val="right" w:pos="8504"/>
      </w:tabs>
    </w:pPr>
  </w:style>
  <w:style w:type="character" w:customStyle="1" w:styleId="PiedepginaCar">
    <w:name w:val="Pie de página Car"/>
    <w:basedOn w:val="Fuentedeprrafopredeter"/>
    <w:link w:val="Piedepgina"/>
    <w:uiPriority w:val="99"/>
    <w:rsid w:val="007E1B3D"/>
  </w:style>
  <w:style w:type="paragraph" w:styleId="Textodeglobo">
    <w:name w:val="Balloon Text"/>
    <w:basedOn w:val="Normal"/>
    <w:link w:val="TextodegloboCar"/>
    <w:uiPriority w:val="99"/>
    <w:semiHidden/>
    <w:unhideWhenUsed/>
    <w:rsid w:val="007E1B3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E1B3D"/>
    <w:rPr>
      <w:rFonts w:ascii="Lucida Grande" w:hAnsi="Lucida Grande" w:cs="Lucida Grande"/>
      <w:sz w:val="18"/>
      <w:szCs w:val="18"/>
    </w:rPr>
  </w:style>
  <w:style w:type="table" w:styleId="Tablaconcuadrcula">
    <w:name w:val="Table Grid"/>
    <w:basedOn w:val="Tablanormal"/>
    <w:uiPriority w:val="39"/>
    <w:rsid w:val="0075365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53656"/>
    <w:pPr>
      <w:spacing w:after="200" w:line="276" w:lineRule="auto"/>
      <w:ind w:left="720"/>
      <w:contextualSpacing/>
    </w:pPr>
    <w:rPr>
      <w:rFonts w:eastAsiaTheme="minorHAnsi"/>
      <w:sz w:val="22"/>
      <w:szCs w:val="22"/>
      <w:lang w:eastAsia="en-US"/>
    </w:rPr>
  </w:style>
  <w:style w:type="paragraph" w:customStyle="1" w:styleId="bopvdetalle">
    <w:name w:val="bopvdetalle"/>
    <w:basedOn w:val="Normal"/>
    <w:rsid w:val="002F7347"/>
    <w:pPr>
      <w:ind w:firstLine="180"/>
      <w:jc w:val="both"/>
    </w:pPr>
    <w:rPr>
      <w:rFonts w:ascii="Arial" w:eastAsia="Times New Roman" w:hAnsi="Arial" w:cs="Arial"/>
      <w:sz w:val="20"/>
      <w:szCs w:val="20"/>
    </w:rPr>
  </w:style>
  <w:style w:type="paragraph" w:customStyle="1" w:styleId="articulo1">
    <w:name w:val="articulo1"/>
    <w:basedOn w:val="Normal"/>
    <w:rsid w:val="002F7347"/>
    <w:pPr>
      <w:spacing w:before="360" w:after="180"/>
    </w:pPr>
    <w:rPr>
      <w:rFonts w:ascii="Times New Roman" w:eastAsia="Times New Roman" w:hAnsi="Times New Roman" w:cs="Times New Roman"/>
      <w:b/>
      <w:bCs/>
    </w:rPr>
  </w:style>
  <w:style w:type="paragraph" w:customStyle="1" w:styleId="parrafo1">
    <w:name w:val="parrafo1"/>
    <w:basedOn w:val="Normal"/>
    <w:rsid w:val="002F7347"/>
    <w:pPr>
      <w:spacing w:before="180" w:after="180"/>
      <w:ind w:firstLine="360"/>
      <w:jc w:val="both"/>
    </w:pPr>
    <w:rPr>
      <w:rFonts w:ascii="Times New Roman" w:eastAsia="Times New Roman" w:hAnsi="Times New Roman" w:cs="Times New Roman"/>
    </w:rPr>
  </w:style>
  <w:style w:type="character" w:styleId="Hipervnculo">
    <w:name w:val="Hyperlink"/>
    <w:basedOn w:val="Fuentedeprrafopredeter"/>
    <w:uiPriority w:val="99"/>
    <w:unhideWhenUsed/>
    <w:rsid w:val="00455BC6"/>
    <w:rPr>
      <w:color w:val="0000FF" w:themeColor="hyperlink"/>
      <w:u w:val="single"/>
    </w:rPr>
  </w:style>
  <w:style w:type="paragraph" w:customStyle="1" w:styleId="Default">
    <w:name w:val="Default"/>
    <w:rsid w:val="0094763C"/>
    <w:pPr>
      <w:autoSpaceDE w:val="0"/>
      <w:autoSpaceDN w:val="0"/>
      <w:adjustRightInd w:val="0"/>
    </w:pPr>
    <w:rPr>
      <w:rFonts w:ascii="Calibri" w:hAnsi="Calibri" w:cs="Calibri"/>
      <w:color w:val="000000"/>
    </w:rPr>
  </w:style>
  <w:style w:type="table" w:customStyle="1" w:styleId="TableGrid">
    <w:name w:val="TableGrid"/>
    <w:rsid w:val="007D49DA"/>
    <w:rPr>
      <w:sz w:val="22"/>
      <w:szCs w:val="22"/>
      <w:lang w:eastAsia="en-US"/>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8148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561830">
      <w:bodyDiv w:val="1"/>
      <w:marLeft w:val="0"/>
      <w:marRight w:val="0"/>
      <w:marTop w:val="0"/>
      <w:marBottom w:val="0"/>
      <w:divBdr>
        <w:top w:val="none" w:sz="0" w:space="0" w:color="auto"/>
        <w:left w:val="none" w:sz="0" w:space="0" w:color="auto"/>
        <w:bottom w:val="none" w:sz="0" w:space="0" w:color="auto"/>
        <w:right w:val="none" w:sz="0" w:space="0" w:color="auto"/>
      </w:divBdr>
      <w:divsChild>
        <w:div w:id="1670792464">
          <w:marLeft w:val="0"/>
          <w:marRight w:val="0"/>
          <w:marTop w:val="720"/>
          <w:marBottom w:val="720"/>
          <w:divBdr>
            <w:top w:val="none" w:sz="0" w:space="0" w:color="auto"/>
            <w:left w:val="none" w:sz="0" w:space="0" w:color="auto"/>
            <w:bottom w:val="none" w:sz="0" w:space="0" w:color="auto"/>
            <w:right w:val="none" w:sz="0" w:space="0" w:color="auto"/>
          </w:divBdr>
          <w:divsChild>
            <w:div w:id="2009942681">
              <w:marLeft w:val="0"/>
              <w:marRight w:val="0"/>
              <w:marTop w:val="0"/>
              <w:marBottom w:val="0"/>
              <w:divBdr>
                <w:top w:val="none" w:sz="0" w:space="0" w:color="auto"/>
                <w:left w:val="none" w:sz="0" w:space="0" w:color="auto"/>
                <w:bottom w:val="none" w:sz="0" w:space="0" w:color="auto"/>
                <w:right w:val="none" w:sz="0" w:space="0" w:color="auto"/>
              </w:divBdr>
              <w:divsChild>
                <w:div w:id="1883978712">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815033761">
      <w:bodyDiv w:val="1"/>
      <w:marLeft w:val="0"/>
      <w:marRight w:val="0"/>
      <w:marTop w:val="0"/>
      <w:marBottom w:val="0"/>
      <w:divBdr>
        <w:top w:val="none" w:sz="0" w:space="0" w:color="auto"/>
        <w:left w:val="none" w:sz="0" w:space="0" w:color="auto"/>
        <w:bottom w:val="none" w:sz="0" w:space="0" w:color="auto"/>
        <w:right w:val="none" w:sz="0" w:space="0" w:color="auto"/>
      </w:divBdr>
    </w:div>
    <w:div w:id="1025331853">
      <w:bodyDiv w:val="1"/>
      <w:marLeft w:val="0"/>
      <w:marRight w:val="0"/>
      <w:marTop w:val="0"/>
      <w:marBottom w:val="0"/>
      <w:divBdr>
        <w:top w:val="none" w:sz="0" w:space="0" w:color="auto"/>
        <w:left w:val="none" w:sz="0" w:space="0" w:color="auto"/>
        <w:bottom w:val="none" w:sz="0" w:space="0" w:color="auto"/>
        <w:right w:val="none" w:sz="0" w:space="0" w:color="auto"/>
      </w:divBdr>
      <w:divsChild>
        <w:div w:id="1885024868">
          <w:marLeft w:val="0"/>
          <w:marRight w:val="0"/>
          <w:marTop w:val="0"/>
          <w:marBottom w:val="0"/>
          <w:divBdr>
            <w:top w:val="none" w:sz="0" w:space="0" w:color="auto"/>
            <w:left w:val="none" w:sz="0" w:space="0" w:color="auto"/>
            <w:bottom w:val="none" w:sz="0" w:space="0" w:color="auto"/>
            <w:right w:val="none" w:sz="0" w:space="0" w:color="auto"/>
          </w:divBdr>
          <w:divsChild>
            <w:div w:id="415053103">
              <w:marLeft w:val="0"/>
              <w:marRight w:val="0"/>
              <w:marTop w:val="0"/>
              <w:marBottom w:val="0"/>
              <w:divBdr>
                <w:top w:val="none" w:sz="0" w:space="0" w:color="auto"/>
                <w:left w:val="none" w:sz="0" w:space="0" w:color="auto"/>
                <w:bottom w:val="none" w:sz="0" w:space="0" w:color="auto"/>
                <w:right w:val="none" w:sz="0" w:space="0" w:color="auto"/>
              </w:divBdr>
              <w:divsChild>
                <w:div w:id="1706514559">
                  <w:marLeft w:val="0"/>
                  <w:marRight w:val="0"/>
                  <w:marTop w:val="0"/>
                  <w:marBottom w:val="0"/>
                  <w:divBdr>
                    <w:top w:val="none" w:sz="0" w:space="0" w:color="auto"/>
                    <w:left w:val="none" w:sz="0" w:space="0" w:color="auto"/>
                    <w:bottom w:val="none" w:sz="0" w:space="0" w:color="auto"/>
                    <w:right w:val="none" w:sz="0" w:space="0" w:color="auto"/>
                  </w:divBdr>
                  <w:divsChild>
                    <w:div w:id="1643732991">
                      <w:marLeft w:val="0"/>
                      <w:marRight w:val="0"/>
                      <w:marTop w:val="0"/>
                      <w:marBottom w:val="0"/>
                      <w:divBdr>
                        <w:top w:val="none" w:sz="0" w:space="0" w:color="auto"/>
                        <w:left w:val="none" w:sz="0" w:space="0" w:color="auto"/>
                        <w:bottom w:val="none" w:sz="0" w:space="0" w:color="auto"/>
                        <w:right w:val="none" w:sz="0" w:space="0" w:color="auto"/>
                      </w:divBdr>
                      <w:divsChild>
                        <w:div w:id="1265648911">
                          <w:marLeft w:val="0"/>
                          <w:marRight w:val="0"/>
                          <w:marTop w:val="0"/>
                          <w:marBottom w:val="0"/>
                          <w:divBdr>
                            <w:top w:val="none" w:sz="0" w:space="0" w:color="auto"/>
                            <w:left w:val="none" w:sz="0" w:space="0" w:color="auto"/>
                            <w:bottom w:val="none" w:sz="0" w:space="0" w:color="auto"/>
                            <w:right w:val="none" w:sz="0" w:space="0" w:color="auto"/>
                          </w:divBdr>
                          <w:divsChild>
                            <w:div w:id="226914067">
                              <w:marLeft w:val="0"/>
                              <w:marRight w:val="0"/>
                              <w:marTop w:val="0"/>
                              <w:marBottom w:val="75"/>
                              <w:divBdr>
                                <w:top w:val="none" w:sz="0" w:space="0" w:color="auto"/>
                                <w:left w:val="none" w:sz="0" w:space="0" w:color="auto"/>
                                <w:bottom w:val="none" w:sz="0" w:space="0" w:color="auto"/>
                                <w:right w:val="none" w:sz="0" w:space="0" w:color="auto"/>
                              </w:divBdr>
                              <w:divsChild>
                                <w:div w:id="466583358">
                                  <w:marLeft w:val="0"/>
                                  <w:marRight w:val="75"/>
                                  <w:marTop w:val="0"/>
                                  <w:marBottom w:val="75"/>
                                  <w:divBdr>
                                    <w:top w:val="single" w:sz="6" w:space="3" w:color="ECECEC"/>
                                    <w:left w:val="single" w:sz="6" w:space="3" w:color="ECECEC"/>
                                    <w:bottom w:val="single" w:sz="6" w:space="3" w:color="ECECEC"/>
                                    <w:right w:val="single" w:sz="6" w:space="3" w:color="ECECEC"/>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ardena.euskadi.eus/y09-contents/es/contenidos/informacion/expedientes_acceso_informacion/es_def/index.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mgutirod\AppData\Roaming\Microsoft\Plantillas\plantilla%20CVAIP_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a" ma:contentTypeID="0x010100D592B5B7F71BBA44B632B5A73B56616E" ma:contentTypeVersion="11" ma:contentTypeDescription="Sortu dokumentu berri bat." ma:contentTypeScope="" ma:versionID="2def277cbf04cce1b753f08445f72ff4">
  <xsd:schema xmlns:xsd="http://www.w3.org/2001/XMLSchema" xmlns:xs="http://www.w3.org/2001/XMLSchema" xmlns:p="http://schemas.microsoft.com/office/2006/metadata/properties" xmlns:ns2="0bedec0e-ce89-4f71-aad7-765f6d56eeaa" xmlns:ns3="2181b18d-d5bb-4661-9cbe-9a09a103df1c" targetNamespace="http://schemas.microsoft.com/office/2006/metadata/properties" ma:root="true" ma:fieldsID="fdaaf6992d3d803f1e9bd60007b22090" ns2:_="" ns3:_="">
    <xsd:import namespace="0bedec0e-ce89-4f71-aad7-765f6d56eeaa"/>
    <xsd:import namespace="2181b18d-d5bb-4661-9cbe-9a09a103df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dec0e-ce89-4f71-aad7-765f6d56e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81b18d-d5bb-4661-9cbe-9a09a103df1c" elementFormDefault="qualified">
    <xsd:import namespace="http://schemas.microsoft.com/office/2006/documentManagement/types"/>
    <xsd:import namespace="http://schemas.microsoft.com/office/infopath/2007/PartnerControls"/>
    <xsd:element name="SharedWithUsers" ma:index="10"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Xehetasunekin partekatu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59B95-0E65-4FBF-896E-DF53BAD474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1E8765-A1BA-462B-AA56-6E50C392200D}">
  <ds:schemaRefs>
    <ds:schemaRef ds:uri="http://schemas.microsoft.com/sharepoint/v3/contenttype/forms"/>
  </ds:schemaRefs>
</ds:datastoreItem>
</file>

<file path=customXml/itemProps3.xml><?xml version="1.0" encoding="utf-8"?>
<ds:datastoreItem xmlns:ds="http://schemas.openxmlformats.org/officeDocument/2006/customXml" ds:itemID="{FFA75AFA-43CB-4999-A29C-50E4724DA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dec0e-ce89-4f71-aad7-765f6d56eeaa"/>
    <ds:schemaRef ds:uri="2181b18d-d5bb-4661-9cbe-9a09a103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BEFE66-6458-408A-B35F-F8F9CF7FA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CVAIP_resolucion.dotx</Template>
  <TotalTime>0</TotalTime>
  <Pages>5</Pages>
  <Words>1622</Words>
  <Characters>9248</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Gutiérrez Rodríguez, Marisol</dc:creator>
  <cp:lastModifiedBy>Labaka Arruabarrena, Miren</cp:lastModifiedBy>
  <cp:revision>2</cp:revision>
  <cp:lastPrinted>2016-12-02T12:39:00Z</cp:lastPrinted>
  <dcterms:created xsi:type="dcterms:W3CDTF">2021-08-31T09:44:00Z</dcterms:created>
  <dcterms:modified xsi:type="dcterms:W3CDTF">2021-08-31T09:44:00Z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0x010100D592B5B7F71BBA44B632B5A73B56616E</vt:lpwstr>
  </property>
</Properties>
</file>